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2E08697B" w14:textId="055F582B" w:rsidR="00203DA3" w:rsidRPr="00203DA3" w:rsidRDefault="00DE1033">
      <w:pPr>
        <w:jc w:val="center"/>
        <w:rPr>
          <w:rStyle w:val="Emphasis"/>
          <w:i w:val="0"/>
          <w:sz w:val="28"/>
          <w:szCs w:val="28"/>
          <w:lang w:val="en-GB"/>
        </w:rPr>
      </w:pPr>
      <w:r>
        <w:rPr>
          <w:b/>
          <w:sz w:val="28"/>
          <w:szCs w:val="28"/>
        </w:rPr>
        <w:t>AIR AND LAND TRAVEL SERVICES FOR RESPA’S ACTIVITIES</w:t>
      </w:r>
    </w:p>
    <w:p w14:paraId="3363FF0F" w14:textId="5AF83D3C" w:rsidR="006F5FD0" w:rsidRPr="00B33EE6" w:rsidRDefault="00203DA3">
      <w:pPr>
        <w:jc w:val="center"/>
        <w:rPr>
          <w:sz w:val="28"/>
          <w:szCs w:val="28"/>
          <w:lang w:val="en-GB"/>
        </w:rPr>
      </w:pPr>
      <w:r>
        <w:rPr>
          <w:rStyle w:val="Emphasis"/>
          <w:i w:val="0"/>
          <w:sz w:val="28"/>
          <w:szCs w:val="28"/>
          <w:lang w:val="en-GB"/>
        </w:rPr>
        <w:t>WESTERN BALKANS</w:t>
      </w:r>
      <w:r w:rsidRPr="00B33EE6">
        <w:rPr>
          <w:rStyle w:val="Emphasis"/>
          <w:i w:val="0"/>
          <w:sz w:val="28"/>
          <w:szCs w:val="28"/>
          <w:lang w:val="en-GB"/>
        </w:rPr>
        <w:t xml:space="preserve"> </w:t>
      </w: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75F5FAA" w:rsidR="006F5FD0" w:rsidRPr="00B33EE6" w:rsidRDefault="00CB1DB4" w:rsidP="001A6777">
      <w:pPr>
        <w:pStyle w:val="Blockquote"/>
        <w:ind w:left="284" w:hanging="284"/>
        <w:rPr>
          <w:i/>
          <w:sz w:val="22"/>
          <w:szCs w:val="22"/>
          <w:lang w:val="en-GB"/>
        </w:rPr>
      </w:pPr>
      <w:r>
        <w:rPr>
          <w:rFonts w:cs="Arial"/>
        </w:rPr>
        <w:t>ReSPA/CORE/SER/04-2026</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6E7F703" w:rsidR="006F5FD0" w:rsidRPr="00B33EE6" w:rsidRDefault="00AD1E4D" w:rsidP="001A6777">
      <w:pPr>
        <w:pStyle w:val="Blockquote"/>
        <w:ind w:left="284" w:hanging="284"/>
        <w:jc w:val="both"/>
        <w:rPr>
          <w:sz w:val="22"/>
          <w:szCs w:val="22"/>
          <w:lang w:val="en-GB"/>
        </w:rPr>
      </w:pPr>
      <w:r w:rsidRPr="00E14A48">
        <w:rPr>
          <w:sz w:val="22"/>
          <w:szCs w:val="22"/>
          <w:lang w:val="en-GB"/>
        </w:rPr>
        <w:t>Simplified</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0C8AC03B" w:rsidR="00971962" w:rsidRPr="00B33EE6" w:rsidRDefault="00A62FB2" w:rsidP="00A62FB2">
      <w:pPr>
        <w:pStyle w:val="PRAGHeading2"/>
        <w:numPr>
          <w:ilvl w:val="0"/>
          <w:numId w:val="0"/>
        </w:numPr>
        <w:ind w:right="357"/>
        <w:jc w:val="both"/>
        <w:rPr>
          <w:lang w:val="en-GB"/>
        </w:rPr>
      </w:pPr>
      <w:r w:rsidRPr="00A62FB2">
        <w:rPr>
          <w:sz w:val="22"/>
          <w:szCs w:val="22"/>
        </w:rPr>
        <w:t>Instrument of Pre-accession Assistance (IPA III) – Enhancing public governance and EU integration in the Western Balkans and Eastern Partnership region: Support to the Regional School of Public Administration (ReSPA) for advancing PAR Agenda</w:t>
      </w:r>
      <w:r w:rsidR="009E6E95">
        <w:rPr>
          <w:sz w:val="22"/>
          <w:szCs w:val="22"/>
        </w:rPr>
        <w:t xml:space="preserve"> and ReSPA Core </w:t>
      </w:r>
      <w:proofErr w:type="spellStart"/>
      <w:r w:rsidR="00CE378C">
        <w:rPr>
          <w:sz w:val="22"/>
          <w:szCs w:val="22"/>
        </w:rPr>
        <w:t>programme</w:t>
      </w:r>
      <w:proofErr w:type="spellEnd"/>
      <w:r w:rsidR="00CE378C">
        <w:rPr>
          <w:sz w:val="22"/>
          <w:szCs w:val="22"/>
        </w:rPr>
        <w:t>.</w:t>
      </w: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40731E7A" w:rsidR="00502217" w:rsidRPr="002B2773" w:rsidRDefault="002B2773" w:rsidP="002B2773">
      <w:pPr>
        <w:pStyle w:val="Blockquote"/>
        <w:tabs>
          <w:tab w:val="left" w:pos="709"/>
        </w:tabs>
        <w:ind w:left="0"/>
        <w:rPr>
          <w:snapToGrid/>
          <w:sz w:val="22"/>
          <w:szCs w:val="22"/>
          <w:lang w:val="en-GB"/>
        </w:rPr>
      </w:pPr>
      <w:r w:rsidRPr="002B2773">
        <w:rPr>
          <w:rStyle w:val="Emphasis"/>
          <w:i w:val="0"/>
          <w:sz w:val="22"/>
          <w:szCs w:val="22"/>
          <w:lang w:val="en-GB"/>
        </w:rPr>
        <w:t xml:space="preserve">Under the EU-funded grant contract </w:t>
      </w:r>
      <w:r w:rsidRPr="002B2773">
        <w:rPr>
          <w:sz w:val="22"/>
          <w:szCs w:val="22"/>
        </w:rPr>
        <w:t>IPA III 2025</w:t>
      </w:r>
      <w:r w:rsidRPr="002B2773">
        <w:rPr>
          <w:sz w:val="22"/>
          <w:szCs w:val="22"/>
          <w:lang w:val="en-GB"/>
        </w:rPr>
        <w:t>/488-773</w:t>
      </w:r>
      <w:r w:rsidR="009041A5">
        <w:rPr>
          <w:sz w:val="22"/>
          <w:szCs w:val="22"/>
          <w:lang w:val="en-GB"/>
        </w:rPr>
        <w:t>, bilateral programmes and ReSPA Core Budget</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39883A60" w:rsidR="006F5FD0" w:rsidRDefault="001C4C24" w:rsidP="001A6777">
      <w:pPr>
        <w:ind w:right="357"/>
        <w:jc w:val="both"/>
        <w:rPr>
          <w:rStyle w:val="Emphasis"/>
          <w:i w:val="0"/>
          <w:sz w:val="22"/>
          <w:szCs w:val="22"/>
          <w:lang w:val="en-GB"/>
        </w:rPr>
      </w:pPr>
      <w:r>
        <w:rPr>
          <w:rStyle w:val="Emphasis"/>
          <w:i w:val="0"/>
          <w:sz w:val="22"/>
          <w:szCs w:val="22"/>
          <w:lang w:val="en-GB"/>
        </w:rPr>
        <w:t>Regional School of Public Administration - ReSPA</w:t>
      </w:r>
    </w:p>
    <w:p w14:paraId="67F4A905" w14:textId="1B7016C6" w:rsidR="006F5FD0" w:rsidRPr="00B33EE6" w:rsidRDefault="00CB1DB4">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00F03D66">
                <wp:simplePos x="0" y="0"/>
                <wp:positionH relativeFrom="column">
                  <wp:posOffset>0</wp:posOffset>
                </wp:positionH>
                <wp:positionV relativeFrom="paragraph">
                  <wp:posOffset>152400</wp:posOffset>
                </wp:positionV>
                <wp:extent cx="5943600" cy="635"/>
                <wp:effectExtent l="0" t="0" r="0" b="0"/>
                <wp:wrapNone/>
                <wp:docPr id="181008067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4E7F8"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72A94F19" w:rsidR="006F5FD0" w:rsidRPr="00B33EE6" w:rsidRDefault="006F5FD0" w:rsidP="001A6777">
      <w:pPr>
        <w:pStyle w:val="Blockquote"/>
        <w:ind w:left="0"/>
        <w:jc w:val="both"/>
        <w:rPr>
          <w:i/>
          <w:sz w:val="22"/>
          <w:szCs w:val="22"/>
          <w:lang w:val="en-GB"/>
        </w:rPr>
      </w:pPr>
      <w:r w:rsidRPr="00B909FC">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762D96CA" w:rsidR="006F5FD0" w:rsidRPr="00BC6E43" w:rsidRDefault="00BC6E43" w:rsidP="00BC6E43">
      <w:pPr>
        <w:spacing w:after="240"/>
        <w:jc w:val="both"/>
        <w:rPr>
          <w:rFonts w:cs="Arial"/>
          <w:sz w:val="22"/>
          <w:szCs w:val="22"/>
        </w:rPr>
      </w:pPr>
      <w:r w:rsidRPr="00B05478">
        <w:rPr>
          <w:rFonts w:cs="Arial"/>
          <w:sz w:val="22"/>
          <w:szCs w:val="22"/>
        </w:rPr>
        <w:t xml:space="preserve">The proposed </w:t>
      </w:r>
      <w:r>
        <w:rPr>
          <w:rFonts w:cs="Arial"/>
          <w:sz w:val="22"/>
          <w:szCs w:val="22"/>
        </w:rPr>
        <w:t>contract</w:t>
      </w:r>
      <w:r w:rsidRPr="00B05478">
        <w:rPr>
          <w:rFonts w:cs="Arial"/>
          <w:sz w:val="22"/>
          <w:szCs w:val="22"/>
        </w:rPr>
        <w:t xml:space="preserve"> with </w:t>
      </w:r>
      <w:r>
        <w:rPr>
          <w:rFonts w:cs="Arial"/>
          <w:sz w:val="22"/>
          <w:szCs w:val="22"/>
        </w:rPr>
        <w:t xml:space="preserve">a provider of air and </w:t>
      </w:r>
      <w:r w:rsidR="00086DC1">
        <w:rPr>
          <w:rFonts w:cs="Arial"/>
          <w:sz w:val="22"/>
          <w:szCs w:val="22"/>
        </w:rPr>
        <w:t xml:space="preserve">land </w:t>
      </w:r>
      <w:r>
        <w:rPr>
          <w:rFonts w:cs="Arial"/>
          <w:sz w:val="22"/>
          <w:szCs w:val="22"/>
        </w:rPr>
        <w:t>services (e.g.: a</w:t>
      </w:r>
      <w:r w:rsidRPr="00B05478">
        <w:rPr>
          <w:rFonts w:cs="Arial"/>
          <w:sz w:val="22"/>
          <w:szCs w:val="22"/>
        </w:rPr>
        <w:t xml:space="preserve"> travel agency</w:t>
      </w:r>
      <w:r>
        <w:rPr>
          <w:rFonts w:cs="Arial"/>
          <w:sz w:val="22"/>
          <w:szCs w:val="22"/>
        </w:rPr>
        <w:t>)</w:t>
      </w:r>
      <w:r w:rsidRPr="00B05478">
        <w:rPr>
          <w:rFonts w:cs="Arial"/>
          <w:sz w:val="22"/>
          <w:szCs w:val="22"/>
        </w:rPr>
        <w:t xml:space="preserve"> would cover the provision of travel management and related services. These travel management services would include, but would not be limited to, airline ticketing and ticket delivery, revalidation, rerouting, reconfirmation, reissuance, provision of suitable itineraries, processing refunds and cancellations, and, upon request, written confirmation that purchased tickets have been used in cases of lost boarding passes. The agreement would also cover the arrangement of land transportation services, including rail, bus, car rental, airport transfers, and other ground transportation required for official travel. The </w:t>
      </w:r>
      <w:r>
        <w:rPr>
          <w:rFonts w:cs="Arial"/>
          <w:sz w:val="22"/>
          <w:szCs w:val="22"/>
        </w:rPr>
        <w:t>provider</w:t>
      </w:r>
      <w:r w:rsidRPr="00B05478">
        <w:rPr>
          <w:rFonts w:cs="Arial"/>
          <w:sz w:val="22"/>
          <w:szCs w:val="22"/>
        </w:rPr>
        <w:t xml:space="preserve"> would be required to </w:t>
      </w:r>
      <w:r>
        <w:rPr>
          <w:rFonts w:cs="Arial"/>
          <w:sz w:val="22"/>
          <w:szCs w:val="22"/>
        </w:rPr>
        <w:t>deliver</w:t>
      </w:r>
      <w:r w:rsidRPr="00B05478">
        <w:rPr>
          <w:rFonts w:cs="Arial"/>
          <w:sz w:val="22"/>
          <w:szCs w:val="22"/>
        </w:rPr>
        <w:t xml:space="preserve"> these services at economical costs for ReSPA staff, consultants, experts, government representatives, speakers and participants travelling on official ReSPA business.</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79F0CCDD"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This contract is divided into lots:</w:t>
      </w:r>
      <w:r w:rsidRPr="001A6777">
        <w:rPr>
          <w:rStyle w:val="Strong"/>
          <w:sz w:val="22"/>
          <w:szCs w:val="22"/>
          <w:lang w:val="en-GB"/>
        </w:rPr>
        <w:t xml:space="preserve"> </w:t>
      </w:r>
      <w:r w:rsidR="00C4268E" w:rsidRPr="00C4268E">
        <w:rPr>
          <w:rStyle w:val="Strong"/>
          <w:bCs/>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1F453BEB" w:rsidR="00971962" w:rsidRPr="00D75968" w:rsidRDefault="00726C83" w:rsidP="001A6777">
      <w:pPr>
        <w:pStyle w:val="Blockquote"/>
        <w:ind w:left="0"/>
        <w:jc w:val="both"/>
        <w:rPr>
          <w:rStyle w:val="Strong"/>
          <w:b w:val="0"/>
          <w:bCs/>
          <w:sz w:val="22"/>
          <w:szCs w:val="22"/>
          <w:lang w:val="en-GB"/>
        </w:rPr>
      </w:pPr>
      <w:r w:rsidRPr="00D75968">
        <w:rPr>
          <w:rStyle w:val="Strong"/>
          <w:b w:val="0"/>
          <w:bCs/>
          <w:sz w:val="22"/>
          <w:szCs w:val="22"/>
          <w:lang w:val="en-GB"/>
        </w:rPr>
        <w:t>Value excluding VAT:</w:t>
      </w:r>
      <w:r w:rsidR="00C4268E" w:rsidRPr="00D75968">
        <w:rPr>
          <w:rStyle w:val="Strong"/>
          <w:b w:val="0"/>
          <w:bCs/>
          <w:sz w:val="22"/>
          <w:szCs w:val="22"/>
          <w:lang w:val="en-GB"/>
        </w:rPr>
        <w:t xml:space="preserve"> € </w:t>
      </w:r>
      <w:r w:rsidR="005D4C0F" w:rsidRPr="00D75968">
        <w:rPr>
          <w:rStyle w:val="Strong"/>
          <w:b w:val="0"/>
          <w:bCs/>
          <w:sz w:val="22"/>
          <w:szCs w:val="22"/>
          <w:lang w:val="en-GB"/>
        </w:rPr>
        <w:t>295,000</w:t>
      </w:r>
    </w:p>
    <w:p w14:paraId="63392B6B" w14:textId="32AFBFAD" w:rsidR="00726C83" w:rsidRPr="00B33EE6" w:rsidRDefault="00726C83" w:rsidP="001A6777">
      <w:pPr>
        <w:pStyle w:val="Blockquote"/>
        <w:ind w:left="0" w:right="-116"/>
        <w:jc w:val="both"/>
        <w:rPr>
          <w:sz w:val="22"/>
          <w:szCs w:val="22"/>
          <w:highlight w:val="yellow"/>
          <w:lang w:val="en-GB"/>
        </w:rPr>
      </w:pPr>
    </w:p>
    <w:p w14:paraId="283B6821" w14:textId="7A3ECA87" w:rsidR="006F5FD0" w:rsidRPr="00B33EE6" w:rsidRDefault="00CB1DB4" w:rsidP="001A6777">
      <w:pPr>
        <w:keepNext/>
        <w:keepLines/>
        <w:widowControl/>
        <w:jc w:val="center"/>
        <w:rPr>
          <w:sz w:val="28"/>
          <w:szCs w:val="28"/>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3E025334">
                <wp:simplePos x="0" y="0"/>
                <wp:positionH relativeFrom="column">
                  <wp:posOffset>-3810</wp:posOffset>
                </wp:positionH>
                <wp:positionV relativeFrom="paragraph">
                  <wp:posOffset>-116840</wp:posOffset>
                </wp:positionV>
                <wp:extent cx="5943600" cy="635"/>
                <wp:effectExtent l="0" t="0" r="0" b="0"/>
                <wp:wrapNone/>
                <wp:docPr id="14091337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DD16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9.2pt" to="467.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" o:allowincell="f" strokecolor="#d4d4d4" strokeweight="1.75pt">
                <v:shadow on="t" offset="0,-1pt"/>
              </v:line>
            </w:pict>
          </mc:Fallback>
        </mc:AlternateConten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65C2AD9" w14:textId="77777777" w:rsidR="001F1E7E" w:rsidRDefault="001F1E7E" w:rsidP="001A6777">
      <w:pPr>
        <w:pStyle w:val="paragraph"/>
        <w:spacing w:before="0" w:beforeAutospacing="0" w:after="0" w:afterAutospacing="0"/>
        <w:jc w:val="both"/>
        <w:textAlignment w:val="baseline"/>
        <w:rPr>
          <w:iCs/>
          <w:sz w:val="22"/>
          <w:szCs w:val="22"/>
          <w:lang w:val="en-IE"/>
        </w:rPr>
      </w:pPr>
    </w:p>
    <w:p w14:paraId="04E947DD" w14:textId="4E539656" w:rsidR="00B9793F" w:rsidRDefault="00B9793F">
      <w:pPr>
        <w:pStyle w:val="paragraph"/>
        <w:shd w:val="clear" w:color="auto" w:fill="FFFFFF"/>
        <w:spacing w:before="0" w:beforeAutospacing="0" w:after="0" w:afterAutospacing="0"/>
        <w:jc w:val="both"/>
        <w:textAlignment w:val="baseline"/>
        <w:rPr>
          <w:rStyle w:val="normaltextrun"/>
          <w:sz w:val="22"/>
          <w:szCs w:val="22"/>
          <w:shd w:val="clear" w:color="auto" w:fill="C0C0C0"/>
          <w:lang w:val="en-GB"/>
        </w:rPr>
      </w:pPr>
      <w:r w:rsidRPr="001F1E7E">
        <w:rPr>
          <w:iCs/>
          <w:sz w:val="22"/>
          <w:szCs w:val="22"/>
          <w:lang w:val="en-IE"/>
        </w:rPr>
        <w:t>The legal basis of this procedure is Regulation (EU) No</w:t>
      </w:r>
      <w:r w:rsidR="001F1E7E" w:rsidRPr="001F1E7E">
        <w:rPr>
          <w:iCs/>
          <w:sz w:val="22"/>
          <w:szCs w:val="22"/>
          <w:lang w:val="en-IE"/>
        </w:rPr>
        <w:t xml:space="preserve"> </w:t>
      </w:r>
      <w:r w:rsidR="00E1108E" w:rsidRPr="001F1E7E">
        <w:rPr>
          <w:iCs/>
          <w:sz w:val="22"/>
          <w:szCs w:val="22"/>
          <w:lang w:val="en-IE"/>
        </w:rPr>
        <w:t>2021/</w:t>
      </w:r>
      <w:r w:rsidR="00445514" w:rsidRPr="001F1E7E">
        <w:rPr>
          <w:iCs/>
          <w:sz w:val="22"/>
          <w:szCs w:val="22"/>
          <w:lang w:val="en-IE"/>
        </w:rPr>
        <w:t>1529</w:t>
      </w:r>
      <w:r w:rsidR="001F1E7E" w:rsidRPr="001F1E7E">
        <w:rPr>
          <w:iCs/>
          <w:sz w:val="22"/>
          <w:szCs w:val="22"/>
          <w:lang w:val="en-IE"/>
        </w:rPr>
        <w:t xml:space="preserve"> </w:t>
      </w:r>
      <w:r w:rsidRPr="001F1E7E">
        <w:rPr>
          <w:iCs/>
          <w:sz w:val="22"/>
          <w:szCs w:val="22"/>
          <w:lang w:val="en-IE"/>
        </w:rPr>
        <w:t>establishing the Instrument for Pre-accession Assistance (IPA III</w:t>
      </w:r>
      <w:r w:rsidR="00E1108E" w:rsidRPr="001F1E7E">
        <w:rPr>
          <w:iCs/>
          <w:sz w:val="22"/>
          <w:szCs w:val="22"/>
          <w:lang w:val="en-IE"/>
        </w:rPr>
        <w:t xml:space="preserve">). </w:t>
      </w:r>
      <w:r w:rsidRPr="005839B8">
        <w:rPr>
          <w:iCs/>
          <w:sz w:val="22"/>
          <w:szCs w:val="22"/>
          <w:lang w:val="en-IE"/>
        </w:rPr>
        <w:t>S</w:t>
      </w:r>
      <w:r w:rsidR="005839B8">
        <w:rPr>
          <w:iCs/>
          <w:sz w:val="22"/>
          <w:szCs w:val="22"/>
          <w:lang w:val="en-IE"/>
        </w:rPr>
        <w:t>ee Annex a2a1 of the practical guide.</w:t>
      </w:r>
    </w:p>
    <w:p w14:paraId="461F8966" w14:textId="77777777" w:rsidR="001F1E7E" w:rsidRPr="001F1E7E" w:rsidRDefault="001F1E7E" w:rsidP="001A6777">
      <w:pPr>
        <w:pStyle w:val="paragraph"/>
        <w:spacing w:before="0" w:beforeAutospacing="0" w:after="0" w:afterAutospacing="0"/>
        <w:jc w:val="both"/>
        <w:textAlignment w:val="baseline"/>
        <w:rPr>
          <w:rFonts w:ascii="Segoe UI" w:hAnsi="Segoe UI" w:cs="Segoe UI"/>
          <w:sz w:val="22"/>
          <w:szCs w:val="22"/>
          <w:lang w:val="en-GB"/>
        </w:rPr>
      </w:pPr>
    </w:p>
    <w:p w14:paraId="19F756EE" w14:textId="4D808F48" w:rsidR="00E1108E" w:rsidRPr="001F1E7E" w:rsidRDefault="00B9793F" w:rsidP="001A6777">
      <w:pPr>
        <w:pStyle w:val="paragraph"/>
        <w:spacing w:before="0" w:beforeAutospacing="0" w:after="200" w:afterAutospacing="0"/>
        <w:jc w:val="both"/>
        <w:textAlignment w:val="baseline"/>
        <w:rPr>
          <w:iCs/>
          <w:sz w:val="22"/>
          <w:szCs w:val="22"/>
          <w:lang w:val="en-IE"/>
        </w:rPr>
      </w:pPr>
      <w:r w:rsidRPr="001F1E7E">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1F1E7E">
        <w:rPr>
          <w:iCs/>
          <w:sz w:val="22"/>
          <w:szCs w:val="22"/>
          <w:lang w:val="en-IE"/>
        </w:rPr>
        <w:t>a  Member</w:t>
      </w:r>
      <w:proofErr w:type="gramEnd"/>
      <w:r w:rsidRPr="001F1E7E">
        <w:rPr>
          <w:iCs/>
          <w:sz w:val="22"/>
          <w:szCs w:val="22"/>
          <w:lang w:val="en-IE"/>
        </w:rPr>
        <w:t xml:space="preserve"> State of the European Union or in an eligible country or territory as defined under Article 1</w:t>
      </w:r>
      <w:r w:rsidR="00445514" w:rsidRPr="001F1E7E">
        <w:rPr>
          <w:iCs/>
          <w:sz w:val="22"/>
          <w:szCs w:val="22"/>
          <w:lang w:val="en-IE"/>
        </w:rPr>
        <w:t>1</w:t>
      </w:r>
      <w:r w:rsidRPr="001F1E7E">
        <w:rPr>
          <w:iCs/>
          <w:sz w:val="22"/>
          <w:szCs w:val="22"/>
          <w:lang w:val="en-IE"/>
        </w:rPr>
        <w:t xml:space="preserve"> of Regulation (EU) No</w:t>
      </w:r>
      <w:r w:rsidR="001F1E7E" w:rsidRPr="001F1E7E">
        <w:rPr>
          <w:iCs/>
          <w:sz w:val="22"/>
          <w:szCs w:val="22"/>
          <w:lang w:val="en-IE"/>
        </w:rPr>
        <w:t xml:space="preserve"> </w:t>
      </w:r>
      <w:r w:rsidR="00E1108E" w:rsidRPr="001F1E7E">
        <w:rPr>
          <w:iCs/>
          <w:sz w:val="22"/>
          <w:szCs w:val="22"/>
          <w:lang w:val="en-IE"/>
        </w:rPr>
        <w:t>2021/</w:t>
      </w:r>
      <w:r w:rsidR="00445514" w:rsidRPr="001F1E7E">
        <w:rPr>
          <w:iCs/>
          <w:sz w:val="22"/>
          <w:szCs w:val="22"/>
          <w:lang w:val="en-IE"/>
        </w:rPr>
        <w:t>1529</w:t>
      </w:r>
      <w:r w:rsidRPr="001F1E7E">
        <w:rPr>
          <w:iCs/>
          <w:sz w:val="22"/>
          <w:szCs w:val="22"/>
          <w:lang w:val="en-IE"/>
        </w:rPr>
        <w:t xml:space="preserve"> establishing the Instrument for Pre-accession Assistance (IPA III).</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4"/>
    <w:p w14:paraId="7275ED88" w14:textId="1E0BA681" w:rsidR="0039147E" w:rsidRPr="00B33EE6" w:rsidRDefault="00C03AF5" w:rsidP="00087CE7">
      <w:pPr>
        <w:pStyle w:val="Blockquote"/>
        <w:spacing w:after="240"/>
        <w:ind w:left="0" w:right="22"/>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066FD16A" w:rsidR="00E9047D" w:rsidRPr="00B33EE6" w:rsidRDefault="00CB1DB4" w:rsidP="00F426F0">
      <w:pPr>
        <w:rPr>
          <w:rStyle w:val="Emphasis"/>
          <w:i w:val="0"/>
          <w:sz w:val="22"/>
          <w:szCs w:val="22"/>
          <w:lang w:val="en-GB"/>
        </w:rPr>
      </w:pPr>
      <w:r>
        <w:rPr>
          <w:noProof/>
          <w:snapToGrid/>
          <w:lang w:val="en-GB"/>
        </w:rPr>
        <mc:AlternateContent>
          <mc:Choice Requires="wps">
            <w:drawing>
              <wp:anchor distT="0" distB="0" distL="114300" distR="114300" simplePos="0" relativeHeight="251657728" behindDoc="0" locked="0" layoutInCell="0" allowOverlap="1" wp14:anchorId="11F7E59B" wp14:editId="027CBD1E">
                <wp:simplePos x="0" y="0"/>
                <wp:positionH relativeFrom="column">
                  <wp:posOffset>19050</wp:posOffset>
                </wp:positionH>
                <wp:positionV relativeFrom="paragraph">
                  <wp:posOffset>364490</wp:posOffset>
                </wp:positionV>
                <wp:extent cx="5943600" cy="635"/>
                <wp:effectExtent l="0" t="0" r="0" b="0"/>
                <wp:wrapNone/>
                <wp:docPr id="170699173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392B9"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8.7pt" to="469.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" o:allowincell="f" strokecolor="#d4d4d4" strokeweight="1.75pt">
                <v:shadow on="t" offset="0,-1pt"/>
              </v:line>
            </w:pict>
          </mc:Fallback>
        </mc:AlternateConten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06264C86" w:rsidR="006F5FD0" w:rsidRPr="00B33EE6" w:rsidRDefault="00CB1DB4" w:rsidP="001A6777">
      <w:pPr>
        <w:pStyle w:val="Blockquote"/>
        <w:ind w:left="426" w:hanging="426"/>
        <w:jc w:val="both"/>
        <w:rPr>
          <w:i/>
          <w:sz w:val="22"/>
          <w:szCs w:val="22"/>
          <w:lang w:val="en-GB"/>
        </w:rPr>
      </w:pPr>
      <w:r>
        <w:rPr>
          <w:rStyle w:val="Emphasis"/>
          <w:i w:val="0"/>
          <w:sz w:val="22"/>
          <w:szCs w:val="22"/>
          <w:lang w:val="en-GB"/>
        </w:rPr>
        <w:t>September 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26501B68" w:rsidR="006F5FD0" w:rsidRPr="00B33EE6" w:rsidRDefault="00450832" w:rsidP="001A6777">
      <w:pPr>
        <w:pStyle w:val="Blockquote"/>
        <w:ind w:left="426" w:hanging="426"/>
        <w:jc w:val="both"/>
        <w:rPr>
          <w:i/>
          <w:sz w:val="22"/>
          <w:szCs w:val="22"/>
          <w:lang w:val="en-GB"/>
        </w:rPr>
      </w:pPr>
      <w:r>
        <w:rPr>
          <w:rStyle w:val="Emphasis"/>
          <w:i w:val="0"/>
          <w:sz w:val="22"/>
          <w:szCs w:val="22"/>
          <w:lang w:val="en-GB"/>
        </w:rPr>
        <w:t>September</w:t>
      </w:r>
      <w:r w:rsidR="00B040AB">
        <w:rPr>
          <w:rStyle w:val="Emphasis"/>
          <w:i w:val="0"/>
          <w:sz w:val="22"/>
          <w:szCs w:val="22"/>
          <w:lang w:val="en-GB"/>
        </w:rPr>
        <w:t xml:space="preserve"> 2026 up to December 2028</w:t>
      </w:r>
    </w:p>
    <w:p w14:paraId="29CC7DD8" w14:textId="54050289" w:rsidR="006F5FD0" w:rsidRPr="00B33EE6" w:rsidRDefault="00CB1DB4">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151B5127">
                <wp:simplePos x="0" y="0"/>
                <wp:positionH relativeFrom="column">
                  <wp:posOffset>0</wp:posOffset>
                </wp:positionH>
                <wp:positionV relativeFrom="paragraph">
                  <wp:posOffset>238125</wp:posOffset>
                </wp:positionV>
                <wp:extent cx="5943600" cy="635"/>
                <wp:effectExtent l="0" t="0" r="0" b="0"/>
                <wp:wrapNone/>
                <wp:docPr id="139277861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9445F"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lastRenderedPageBreak/>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w:t>
      </w:r>
      <w:proofErr w:type="gramStart"/>
      <w:r w:rsidRPr="001A6777">
        <w:rPr>
          <w:b/>
          <w:bCs/>
          <w:sz w:val="22"/>
          <w:szCs w:val="22"/>
          <w:lang w:val="en-GB"/>
        </w:rPr>
        <w:t>as a whole</w:t>
      </w:r>
      <w:r w:rsidR="006751D2" w:rsidRPr="001A6777">
        <w:rPr>
          <w:b/>
          <w:bCs/>
          <w:sz w:val="22"/>
          <w:szCs w:val="22"/>
          <w:lang w:val="en-GB"/>
        </w:rPr>
        <w:t xml:space="preserve"> if</w:t>
      </w:r>
      <w:proofErr w:type="gramEnd"/>
      <w:r w:rsidR="006751D2" w:rsidRPr="001A6777">
        <w:rPr>
          <w:b/>
          <w:bCs/>
          <w:sz w:val="22"/>
          <w:szCs w:val="22"/>
          <w:lang w:val="en-GB"/>
        </w:rPr>
        <w:t xml:space="preserve"> not specified 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68424D" w:rsidRDefault="004916FF" w:rsidP="0068424D">
      <w:pPr>
        <w:pStyle w:val="Blockquote"/>
        <w:ind w:left="0" w:right="26"/>
        <w:jc w:val="both"/>
        <w:rPr>
          <w:sz w:val="22"/>
          <w:szCs w:val="22"/>
          <w:lang w:val="en-GB"/>
        </w:rPr>
      </w:pPr>
      <w:bookmarkStart w:id="15"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6408820F" w14:textId="5E3FC5CC" w:rsidR="004916FF" w:rsidRPr="00F426F0" w:rsidRDefault="00094707" w:rsidP="00F426F0">
      <w:pPr>
        <w:rPr>
          <w:sz w:val="22"/>
          <w:szCs w:val="22"/>
          <w:lang w:val="en-GB"/>
        </w:rPr>
      </w:pPr>
      <w:bookmarkStart w:id="16" w:name="_Hlk169267443"/>
      <w:bookmarkEnd w:id="15"/>
      <w:r w:rsidRPr="00F426F0">
        <w:rPr>
          <w:sz w:val="22"/>
          <w:szCs w:val="22"/>
          <w:lang w:val="en-GB"/>
        </w:rPr>
        <w:t>The selection criteria for each tenderer are as follows:</w:t>
      </w:r>
      <w:r w:rsidR="004916FF" w:rsidRPr="00F426F0">
        <w:rPr>
          <w:sz w:val="22"/>
          <w:szCs w:val="22"/>
          <w:lang w:val="en-GB"/>
        </w:rPr>
        <w:t xml:space="preserve"> </w:t>
      </w:r>
    </w:p>
    <w:bookmarkEnd w:id="16"/>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w:t>
      </w:r>
      <w:proofErr w:type="gramStart"/>
      <w:r w:rsidR="006751D2" w:rsidRPr="00B33EE6">
        <w:rPr>
          <w:sz w:val="22"/>
          <w:szCs w:val="22"/>
          <w:lang w:val="en-GB"/>
        </w:rPr>
        <w:t>taken into account</w:t>
      </w:r>
      <w:proofErr w:type="gramEnd"/>
      <w:r w:rsidR="006751D2" w:rsidRPr="00B33EE6">
        <w:rPr>
          <w:sz w:val="22"/>
          <w:szCs w:val="22"/>
          <w:lang w:val="en-GB"/>
        </w:rPr>
        <w:t xml:space="preserve"> will be </w:t>
      </w:r>
      <w:r w:rsidR="006751D2" w:rsidRPr="001A6777">
        <w:rPr>
          <w:b/>
          <w:bCs/>
          <w:sz w:val="22"/>
          <w:szCs w:val="22"/>
          <w:lang w:val="en-GB"/>
        </w:rPr>
        <w:t>the last three years for which accounts have been closed.</w:t>
      </w:r>
    </w:p>
    <w:p w14:paraId="7212344A" w14:textId="22EA37EB" w:rsidR="001A03BD" w:rsidRPr="00040F2D" w:rsidRDefault="001A03BD" w:rsidP="001A03BD">
      <w:pPr>
        <w:pStyle w:val="Blockquote"/>
        <w:numPr>
          <w:ilvl w:val="0"/>
          <w:numId w:val="48"/>
        </w:numPr>
        <w:ind w:right="0"/>
        <w:jc w:val="both"/>
        <w:rPr>
          <w:sz w:val="22"/>
          <w:szCs w:val="22"/>
          <w:lang w:val="en-GB"/>
        </w:rPr>
      </w:pPr>
      <w:r w:rsidRPr="001A03BD">
        <w:rPr>
          <w:sz w:val="22"/>
          <w:szCs w:val="22"/>
        </w:rPr>
        <w:t xml:space="preserve">The average annual turnover </w:t>
      </w:r>
      <w:r w:rsidR="006B4C1A">
        <w:rPr>
          <w:sz w:val="22"/>
          <w:szCs w:val="22"/>
        </w:rPr>
        <w:t xml:space="preserve">or equivalent </w:t>
      </w:r>
      <w:r w:rsidRPr="001A03BD">
        <w:rPr>
          <w:sz w:val="22"/>
          <w:szCs w:val="22"/>
        </w:rPr>
        <w:t xml:space="preserve">of the tenderer for the last three financial years for which accounts have been closed must be at least </w:t>
      </w:r>
      <w:r w:rsidR="00785DCD">
        <w:rPr>
          <w:sz w:val="22"/>
          <w:szCs w:val="22"/>
        </w:rPr>
        <w:t>€ </w:t>
      </w:r>
      <w:r w:rsidR="00CB1DB4">
        <w:rPr>
          <w:sz w:val="22"/>
          <w:szCs w:val="22"/>
        </w:rPr>
        <w:t>2</w:t>
      </w:r>
      <w:r w:rsidR="00785DCD">
        <w:rPr>
          <w:sz w:val="22"/>
          <w:szCs w:val="22"/>
        </w:rPr>
        <w:t>00,000.</w:t>
      </w:r>
      <w:r w:rsidRPr="001A03BD">
        <w:rPr>
          <w:sz w:val="22"/>
          <w:szCs w:val="22"/>
        </w:rPr>
        <w:t xml:space="preserve"> In case of a consortium, this criterion will be assessed </w:t>
      </w:r>
      <w:proofErr w:type="gramStart"/>
      <w:r w:rsidRPr="001A03BD">
        <w:rPr>
          <w:sz w:val="22"/>
          <w:szCs w:val="22"/>
        </w:rPr>
        <w:t>on the basis of</w:t>
      </w:r>
      <w:proofErr w:type="gramEnd"/>
      <w:r w:rsidRPr="001A03BD">
        <w:rPr>
          <w:sz w:val="22"/>
          <w:szCs w:val="22"/>
        </w:rPr>
        <w:t xml:space="preserve"> the combined capacity of all members</w:t>
      </w:r>
      <w:r w:rsidR="00FF4F0E">
        <w:rPr>
          <w:sz w:val="22"/>
          <w:szCs w:val="22"/>
        </w:rPr>
        <w:t>.</w:t>
      </w:r>
      <w:r w:rsidR="007028D2">
        <w:rPr>
          <w:sz w:val="22"/>
          <w:szCs w:val="22"/>
        </w:rPr>
        <w:t xml:space="preserve"> </w:t>
      </w:r>
    </w:p>
    <w:p w14:paraId="195C8042" w14:textId="335B7D6A"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w:t>
      </w:r>
      <w:proofErr w:type="gramStart"/>
      <w:r w:rsidR="00BE08EC" w:rsidRPr="00B33EE6">
        <w:rPr>
          <w:sz w:val="22"/>
          <w:szCs w:val="22"/>
          <w:lang w:val="en-GB"/>
        </w:rPr>
        <w:t>taken into account</w:t>
      </w:r>
      <w:proofErr w:type="gramEnd"/>
      <w:r w:rsidR="00BE08EC" w:rsidRPr="00B33EE6">
        <w:rPr>
          <w:sz w:val="22"/>
          <w:szCs w:val="22"/>
          <w:lang w:val="en-GB"/>
        </w:rPr>
        <w:t xml:space="preserve">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0538D712" w14:textId="5876CBBD" w:rsidR="00DA7D5E" w:rsidRPr="00DA7D5E" w:rsidRDefault="00DA7D5E" w:rsidP="00DA7D5E">
      <w:pPr>
        <w:pStyle w:val="NormalWeb"/>
        <w:ind w:left="425"/>
        <w:jc w:val="both"/>
        <w:rPr>
          <w:sz w:val="22"/>
          <w:szCs w:val="22"/>
        </w:rPr>
      </w:pPr>
      <w:r w:rsidRPr="00DA7D5E">
        <w:rPr>
          <w:sz w:val="22"/>
          <w:szCs w:val="22"/>
        </w:rPr>
        <w:t xml:space="preserve">The tenderer must have the professional capacity and necessary technical expertise to successfully implement this </w:t>
      </w:r>
      <w:r w:rsidR="00E81178">
        <w:rPr>
          <w:sz w:val="22"/>
          <w:szCs w:val="22"/>
        </w:rPr>
        <w:t>service</w:t>
      </w:r>
      <w:r w:rsidRPr="00DA7D5E">
        <w:rPr>
          <w:sz w:val="22"/>
          <w:szCs w:val="22"/>
        </w:rPr>
        <w:t xml:space="preserve"> contract as follows:</w:t>
      </w:r>
    </w:p>
    <w:p w14:paraId="709F77F2" w14:textId="7A5233A4" w:rsidR="00DA7D5E" w:rsidRPr="00F66563" w:rsidRDefault="00DA7D5E" w:rsidP="00DA7D5E">
      <w:pPr>
        <w:pStyle w:val="NormalWeb"/>
        <w:numPr>
          <w:ilvl w:val="1"/>
          <w:numId w:val="49"/>
        </w:numPr>
        <w:jc w:val="both"/>
        <w:rPr>
          <w:sz w:val="22"/>
          <w:szCs w:val="22"/>
        </w:rPr>
      </w:pPr>
      <w:r w:rsidRPr="00F66563">
        <w:rPr>
          <w:sz w:val="22"/>
          <w:szCs w:val="22"/>
        </w:rPr>
        <w:t xml:space="preserve">The tenderer must have at least </w:t>
      </w:r>
      <w:r w:rsidR="00CB1DB4">
        <w:rPr>
          <w:sz w:val="22"/>
          <w:szCs w:val="22"/>
        </w:rPr>
        <w:t>3</w:t>
      </w:r>
      <w:r w:rsidRPr="00F66563">
        <w:rPr>
          <w:sz w:val="22"/>
          <w:szCs w:val="22"/>
        </w:rPr>
        <w:t xml:space="preserve"> permanent staff currently working in fields related to</w:t>
      </w:r>
      <w:r w:rsidR="00F66563" w:rsidRPr="00F66563">
        <w:rPr>
          <w:sz w:val="22"/>
          <w:szCs w:val="22"/>
        </w:rPr>
        <w:t xml:space="preserve"> </w:t>
      </w:r>
      <w:r w:rsidR="002B2579">
        <w:rPr>
          <w:sz w:val="22"/>
          <w:szCs w:val="22"/>
        </w:rPr>
        <w:t>travel management</w:t>
      </w:r>
      <w:r w:rsidRPr="00F66563">
        <w:rPr>
          <w:sz w:val="22"/>
          <w:szCs w:val="22"/>
        </w:rPr>
        <w:t>.</w:t>
      </w:r>
    </w:p>
    <w:p w14:paraId="3C04C052" w14:textId="17711FC8" w:rsidR="00DA7D5E" w:rsidRPr="00DA7D5E" w:rsidRDefault="00DA7D5E" w:rsidP="00DA7D5E">
      <w:pPr>
        <w:pStyle w:val="NormalWeb"/>
        <w:numPr>
          <w:ilvl w:val="1"/>
          <w:numId w:val="49"/>
        </w:numPr>
        <w:jc w:val="both"/>
        <w:rPr>
          <w:sz w:val="22"/>
          <w:szCs w:val="22"/>
        </w:rPr>
      </w:pPr>
      <w:r w:rsidRPr="00DA7D5E">
        <w:rPr>
          <w:sz w:val="22"/>
          <w:szCs w:val="22"/>
        </w:rPr>
        <w:t xml:space="preserve">The tenderer must </w:t>
      </w:r>
      <w:r w:rsidR="00174559" w:rsidRPr="00B05478">
        <w:rPr>
          <w:rFonts w:cs="Arial"/>
          <w:color w:val="000000"/>
          <w:sz w:val="22"/>
          <w:szCs w:val="22"/>
        </w:rPr>
        <w:t xml:space="preserve">hold a valid IATA accreditation or demonstrate, through appropriate documentary evidence, that it has a formal contractual arrangement with an IATA-accredited ticketing partner </w:t>
      </w:r>
      <w:proofErr w:type="spellStart"/>
      <w:r w:rsidR="00174559" w:rsidRPr="00B05478">
        <w:rPr>
          <w:rFonts w:cs="Arial"/>
          <w:color w:val="000000"/>
          <w:sz w:val="22"/>
          <w:szCs w:val="22"/>
        </w:rPr>
        <w:t>authorised</w:t>
      </w:r>
      <w:proofErr w:type="spellEnd"/>
      <w:r w:rsidR="00174559" w:rsidRPr="00B05478">
        <w:rPr>
          <w:rFonts w:cs="Arial"/>
          <w:color w:val="000000"/>
          <w:sz w:val="22"/>
          <w:szCs w:val="22"/>
        </w:rPr>
        <w:t xml:space="preserve"> to issue international airline tickets</w:t>
      </w:r>
      <w:r w:rsidRPr="00DA7D5E">
        <w:rPr>
          <w:sz w:val="22"/>
          <w:szCs w:val="22"/>
        </w:rPr>
        <w:t>.</w:t>
      </w:r>
    </w:p>
    <w:p w14:paraId="44D33F48" w14:textId="6FA722BD" w:rsidR="00661E54" w:rsidRPr="00DA7D5E" w:rsidRDefault="00661E54" w:rsidP="001A146A">
      <w:pPr>
        <w:pStyle w:val="ListParagraph"/>
        <w:spacing w:before="0" w:after="120" w:line="240" w:lineRule="atLeast"/>
        <w:ind w:left="709" w:right="26"/>
        <w:jc w:val="both"/>
        <w:rPr>
          <w:sz w:val="22"/>
          <w:szCs w:val="22"/>
          <w:highlight w:val="yellow"/>
        </w:rPr>
      </w:pP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7053CF00" w14:textId="77777777" w:rsidR="007B6F5C" w:rsidRPr="007B6F5C" w:rsidRDefault="007B6F5C" w:rsidP="007B6F5C">
      <w:pPr>
        <w:pStyle w:val="Blockquote"/>
        <w:ind w:left="432" w:right="0"/>
        <w:jc w:val="both"/>
        <w:rPr>
          <w:sz w:val="22"/>
          <w:szCs w:val="22"/>
          <w:lang w:val="en-GB"/>
        </w:rPr>
      </w:pPr>
      <w:r w:rsidRPr="007B6F5C">
        <w:rPr>
          <w:sz w:val="22"/>
          <w:szCs w:val="22"/>
          <w:lang w:val="en-GB"/>
        </w:rPr>
        <w:t xml:space="preserve">The reference period which will be </w:t>
      </w:r>
      <w:proofErr w:type="gramStart"/>
      <w:r w:rsidRPr="007B6F5C">
        <w:rPr>
          <w:sz w:val="22"/>
          <w:szCs w:val="22"/>
          <w:lang w:val="en-GB"/>
        </w:rPr>
        <w:t>taken into account</w:t>
      </w:r>
      <w:proofErr w:type="gramEnd"/>
      <w:r w:rsidRPr="007B6F5C">
        <w:rPr>
          <w:sz w:val="22"/>
          <w:szCs w:val="22"/>
          <w:lang w:val="en-GB"/>
        </w:rPr>
        <w:t xml:space="preserve"> will be the last three years preceding the </w:t>
      </w:r>
      <w:r w:rsidRPr="007B6F5C">
        <w:rPr>
          <w:sz w:val="22"/>
          <w:szCs w:val="22"/>
          <w:lang w:val="en-GB"/>
        </w:rPr>
        <w:lastRenderedPageBreak/>
        <w:t>submission deadline.</w:t>
      </w:r>
    </w:p>
    <w:p w14:paraId="5A392BC8" w14:textId="31AA1699" w:rsidR="007B6F5C" w:rsidRPr="007B6F5C" w:rsidRDefault="007B6F5C" w:rsidP="007B6F5C">
      <w:pPr>
        <w:pStyle w:val="Blockquote"/>
        <w:numPr>
          <w:ilvl w:val="0"/>
          <w:numId w:val="48"/>
        </w:numPr>
        <w:ind w:right="0"/>
        <w:jc w:val="both"/>
        <w:rPr>
          <w:sz w:val="22"/>
          <w:szCs w:val="22"/>
        </w:rPr>
      </w:pPr>
      <w:r w:rsidRPr="007B6F5C">
        <w:rPr>
          <w:sz w:val="22"/>
          <w:szCs w:val="22"/>
        </w:rPr>
        <w:t xml:space="preserve">The tenderer has successfully delivered </w:t>
      </w:r>
      <w:r w:rsidR="001B059B" w:rsidRPr="00D644BF">
        <w:rPr>
          <w:sz w:val="22"/>
          <w:szCs w:val="22"/>
        </w:rPr>
        <w:t xml:space="preserve">travel agency services for air and other means of transportation tickets for </w:t>
      </w:r>
      <w:r w:rsidR="00D97F1C" w:rsidRPr="00D644BF">
        <w:rPr>
          <w:sz w:val="22"/>
          <w:szCs w:val="22"/>
        </w:rPr>
        <w:t>travelers</w:t>
      </w:r>
      <w:r w:rsidR="001B059B" w:rsidRPr="00D644BF">
        <w:rPr>
          <w:sz w:val="22"/>
          <w:szCs w:val="22"/>
        </w:rPr>
        <w:t xml:space="preserve"> sponsored by international organizations, Delegations of the European Union, OSCE, UN, embassies, ministries, other public institutions and/or private companies, </w:t>
      </w:r>
      <w:r w:rsidRPr="007B6F5C">
        <w:rPr>
          <w:sz w:val="22"/>
          <w:szCs w:val="22"/>
        </w:rPr>
        <w:t xml:space="preserve">under at least </w:t>
      </w:r>
      <w:r w:rsidR="001B059B">
        <w:rPr>
          <w:sz w:val="22"/>
          <w:szCs w:val="22"/>
        </w:rPr>
        <w:t>2</w:t>
      </w:r>
      <w:r w:rsidRPr="007B6F5C">
        <w:rPr>
          <w:sz w:val="22"/>
          <w:szCs w:val="22"/>
        </w:rPr>
        <w:t xml:space="preserve"> contracts, each with a value at least equal to </w:t>
      </w:r>
      <w:r w:rsidR="00E0300A">
        <w:rPr>
          <w:sz w:val="22"/>
          <w:szCs w:val="22"/>
        </w:rPr>
        <w:t xml:space="preserve">half </w:t>
      </w:r>
      <w:r w:rsidRPr="007B6F5C">
        <w:rPr>
          <w:sz w:val="22"/>
          <w:szCs w:val="22"/>
        </w:rPr>
        <w:t>the budget of this contract, which were implemented at any moment during the period from 1 January 2023 until the submission deadline for this tender.</w:t>
      </w:r>
    </w:p>
    <w:p w14:paraId="3364A443" w14:textId="57D59C95"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w:t>
      </w:r>
      <w:r w:rsidR="00CF0DA5" w:rsidRPr="00B644B9">
        <w:rPr>
          <w:sz w:val="22"/>
          <w:szCs w:val="22"/>
          <w:lang w:val="en-GB"/>
        </w:rPr>
        <w:t>contracts</w:t>
      </w:r>
      <w:r w:rsidRPr="00B644B9">
        <w:rPr>
          <w:sz w:val="22"/>
          <w:szCs w:val="22"/>
          <w:lang w:val="en-GB"/>
        </w:rPr>
        <w:t xml:space="preserve"> the tenderer refers to could have been </w:t>
      </w:r>
      <w:bookmarkStart w:id="17" w:name="_Hlk169267969"/>
      <w:r w:rsidR="001A4F1E">
        <w:rPr>
          <w:sz w:val="22"/>
          <w:szCs w:val="22"/>
          <w:lang w:val="en-GB"/>
        </w:rPr>
        <w:t>implemented</w:t>
      </w:r>
      <w:bookmarkEnd w:id="17"/>
      <w:r w:rsidR="001A4F1E">
        <w:rPr>
          <w:sz w:val="22"/>
          <w:szCs w:val="22"/>
          <w:lang w:val="en-GB"/>
        </w:rPr>
        <w:t xml:space="preserve"> </w:t>
      </w:r>
      <w:r w:rsidRPr="00B644B9">
        <w:rPr>
          <w:sz w:val="22"/>
          <w:szCs w:val="22"/>
          <w:lang w:val="en-GB"/>
        </w:rPr>
        <w:t xml:space="preserve">at any time during the indicated </w:t>
      </w:r>
      <w:r w:rsidR="00CF0DA5" w:rsidRPr="00B644B9">
        <w:rPr>
          <w:sz w:val="22"/>
          <w:szCs w:val="22"/>
          <w:lang w:val="en-GB"/>
        </w:rPr>
        <w:t>period,</w:t>
      </w:r>
      <w:r w:rsidRPr="00B644B9">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18" w:name="_Hlk169268021"/>
      <w:r w:rsidR="001A4F1E" w:rsidRPr="005C26A3">
        <w:rPr>
          <w:sz w:val="22"/>
          <w:szCs w:val="22"/>
          <w:lang w:val="en-GB"/>
        </w:rPr>
        <w:t xml:space="preserve">partially implemented </w:t>
      </w:r>
      <w:r w:rsidR="00CF0DA5" w:rsidRPr="005C26A3">
        <w:rPr>
          <w:sz w:val="22"/>
          <w:szCs w:val="22"/>
          <w:lang w:val="en-GB"/>
        </w:rPr>
        <w:t>during but</w:t>
      </w:r>
      <w:r w:rsidR="001A4F1E" w:rsidRPr="005C26A3">
        <w:rPr>
          <w:sz w:val="22"/>
          <w:szCs w:val="22"/>
          <w:lang w:val="en-GB"/>
        </w:rPr>
        <w:t xml:space="preserve"> </w:t>
      </w:r>
      <w:bookmarkEnd w:id="18"/>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19"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19"/>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0"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0"/>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275768C8" w:rsidR="006F5FD0" w:rsidRPr="00B33EE6" w:rsidRDefault="00CB1DB4" w:rsidP="001A6777">
      <w:pPr>
        <w:keepNext/>
        <w:keepLines/>
        <w:widowControl/>
        <w:spacing w:after="240"/>
        <w:jc w:val="center"/>
        <w:rPr>
          <w:sz w:val="28"/>
          <w:szCs w:val="28"/>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7EF8BC29">
                <wp:simplePos x="0" y="0"/>
                <wp:positionH relativeFrom="column">
                  <wp:posOffset>19050</wp:posOffset>
                </wp:positionH>
                <wp:positionV relativeFrom="paragraph">
                  <wp:posOffset>-80645</wp:posOffset>
                </wp:positionV>
                <wp:extent cx="5943600" cy="635"/>
                <wp:effectExtent l="0" t="0" r="0" b="0"/>
                <wp:wrapNone/>
                <wp:docPr id="201658031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242F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35pt" to="46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" o:allowincell="f" strokecolor="#d4d4d4" strokeweight="1.75pt">
                <v:shadow on="t" offset="0,-1pt"/>
              </v:line>
            </w:pict>
          </mc:Fallback>
        </mc:AlternateConten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5131F0EB" w:rsidR="006F5FD0" w:rsidRPr="00B33EE6" w:rsidRDefault="00994EA3" w:rsidP="0070515A">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11"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33E71690" w14:textId="1345B7EB" w:rsidR="003061F4" w:rsidRPr="00D644BF" w:rsidRDefault="003061F4" w:rsidP="003061F4">
      <w:pPr>
        <w:pStyle w:val="Default"/>
        <w:spacing w:after="24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2"/>
      </w:tblGrid>
      <w:tr w:rsidR="00EC36E5" w14:paraId="3907672C" w14:textId="77777777">
        <w:tc>
          <w:tcPr>
            <w:tcW w:w="9598" w:type="dxa"/>
            <w:tcBorders>
              <w:top w:val="single" w:sz="12" w:space="0" w:color="auto"/>
              <w:left w:val="single" w:sz="12" w:space="0" w:color="auto"/>
              <w:bottom w:val="single" w:sz="12" w:space="0" w:color="auto"/>
              <w:right w:val="single" w:sz="12" w:space="0" w:color="auto"/>
            </w:tcBorders>
          </w:tcPr>
          <w:p w14:paraId="7CFE0B60" w14:textId="5402190E" w:rsidR="003061F4" w:rsidRDefault="00EC36E5" w:rsidP="00D45BF9">
            <w:pPr>
              <w:pStyle w:val="Blockquote"/>
              <w:ind w:left="0" w:right="26"/>
              <w:jc w:val="both"/>
              <w:rPr>
                <w:sz w:val="22"/>
                <w:szCs w:val="22"/>
                <w:lang w:val="en-GB"/>
              </w:rPr>
            </w:pPr>
            <w:r>
              <w:rPr>
                <w:sz w:val="22"/>
                <w:szCs w:val="22"/>
              </w:rPr>
              <w:t xml:space="preserve">Tenderers are reminded that they must </w:t>
            </w:r>
            <w:r w:rsidR="009F0D6A" w:rsidRPr="00D644BF">
              <w:rPr>
                <w:b/>
                <w:bCs/>
                <w:sz w:val="22"/>
                <w:szCs w:val="22"/>
              </w:rPr>
              <w:t xml:space="preserve">take special care to enter data in all </w:t>
            </w:r>
            <w:r w:rsidR="009F0D6A">
              <w:rPr>
                <w:b/>
                <w:bCs/>
                <w:sz w:val="22"/>
                <w:szCs w:val="22"/>
              </w:rPr>
              <w:t>sections of the tender submission form</w:t>
            </w:r>
            <w:r w:rsidR="009F0D6A" w:rsidRPr="00D644BF">
              <w:rPr>
                <w:b/>
                <w:bCs/>
                <w:sz w:val="22"/>
                <w:szCs w:val="22"/>
              </w:rPr>
              <w:t xml:space="preserve">. Failure to provide a fully completed form may result in your </w:t>
            </w:r>
            <w:r w:rsidR="00D45BF9">
              <w:rPr>
                <w:b/>
                <w:bCs/>
                <w:sz w:val="22"/>
                <w:szCs w:val="22"/>
              </w:rPr>
              <w:t>tender b</w:t>
            </w:r>
            <w:r w:rsidR="009F0D6A" w:rsidRPr="00D644BF">
              <w:rPr>
                <w:b/>
                <w:bCs/>
                <w:sz w:val="22"/>
                <w:szCs w:val="22"/>
              </w:rPr>
              <w:t>eing declared invalid and not being further evaluated</w:t>
            </w:r>
            <w:r w:rsidR="00D45BF9">
              <w:rPr>
                <w:b/>
                <w:bCs/>
                <w:sz w:val="22"/>
                <w:szCs w:val="22"/>
              </w:rPr>
              <w:t xml:space="preserve">. </w:t>
            </w:r>
          </w:p>
        </w:tc>
      </w:tr>
    </w:tbl>
    <w:p w14:paraId="52604666" w14:textId="77777777" w:rsidR="00EC36E5" w:rsidRDefault="00EC36E5" w:rsidP="001A6777">
      <w:pPr>
        <w:pStyle w:val="Blockquote"/>
        <w:ind w:left="0" w:right="26"/>
        <w:jc w:val="both"/>
        <w:rPr>
          <w:sz w:val="22"/>
          <w:szCs w:val="22"/>
        </w:rPr>
      </w:pP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w:t>
      </w:r>
      <w:r w:rsidRPr="00B33EE6">
        <w:rPr>
          <w:sz w:val="22"/>
          <w:szCs w:val="22"/>
          <w:lang w:val="en-GB"/>
        </w:rPr>
        <w:lastRenderedPageBreak/>
        <w:t xml:space="preserve">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7A5C8404" w14:textId="3D4F848F"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w:t>
      </w:r>
      <w:proofErr w:type="gramStart"/>
      <w:r w:rsidRPr="001A6777">
        <w:rPr>
          <w:sz w:val="22"/>
          <w:szCs w:val="22"/>
          <w:lang w:val="en-GB"/>
        </w:rPr>
        <w:t>form  must</w:t>
      </w:r>
      <w:proofErr w:type="gramEnd"/>
      <w:r w:rsidRPr="001A6777">
        <w:rPr>
          <w:sz w:val="22"/>
          <w:szCs w:val="22"/>
          <w:lang w:val="en-GB"/>
        </w:rPr>
        <w:t xml:space="preserve"> be expressed in </w:t>
      </w:r>
      <w:r w:rsidR="0043493C">
        <w:rPr>
          <w:sz w:val="22"/>
          <w:szCs w:val="22"/>
          <w:lang w:val="en-GB"/>
        </w:rPr>
        <w:t>EUR</w:t>
      </w:r>
      <w:r w:rsidR="00C513FC">
        <w:rPr>
          <w:sz w:val="22"/>
          <w:szCs w:val="22"/>
          <w:lang w:val="en-GB"/>
        </w:rPr>
        <w:t>.</w:t>
      </w:r>
      <w:r w:rsidR="0043493C">
        <w:rPr>
          <w:sz w:val="22"/>
          <w:szCs w:val="22"/>
          <w:lang w:val="en-GB"/>
        </w:rPr>
        <w:t xml:space="preserve"> </w:t>
      </w:r>
      <w:r w:rsidRPr="001A6777">
        <w:rPr>
          <w:sz w:val="22"/>
          <w:szCs w:val="22"/>
          <w:lang w:val="en-GB"/>
        </w:rPr>
        <w:t xml:space="preserve">If applicable, where a candidate refers to amounts originally expressed in a different currency, the conversion to </w:t>
      </w:r>
      <w:r w:rsidR="00C513FC">
        <w:rPr>
          <w:sz w:val="22"/>
          <w:szCs w:val="22"/>
          <w:lang w:val="en-GB"/>
        </w:rPr>
        <w:t xml:space="preserve">EUR </w:t>
      </w:r>
      <w:r w:rsidRPr="001A6777">
        <w:rPr>
          <w:sz w:val="22"/>
          <w:szCs w:val="22"/>
          <w:lang w:val="en-GB"/>
        </w:rPr>
        <w:t xml:space="preserve">shall be made in accordance with the </w:t>
      </w:r>
      <w:proofErr w:type="spellStart"/>
      <w:r w:rsidRPr="001A6777">
        <w:rPr>
          <w:sz w:val="22"/>
          <w:szCs w:val="22"/>
          <w:lang w:val="en-GB"/>
        </w:rPr>
        <w:t>InforEuro</w:t>
      </w:r>
      <w:proofErr w:type="spellEnd"/>
      <w:r w:rsidRPr="001A6777">
        <w:rPr>
          <w:sz w:val="22"/>
          <w:szCs w:val="22"/>
          <w:lang w:val="en-GB"/>
        </w:rPr>
        <w:t xml:space="preserve"> exchange rate of</w:t>
      </w:r>
      <w:r w:rsidR="00774BF4">
        <w:rPr>
          <w:sz w:val="22"/>
          <w:szCs w:val="22"/>
          <w:lang w:val="en-GB"/>
        </w:rPr>
        <w:t xml:space="preserve"> May 2026</w:t>
      </w:r>
      <w:r w:rsidRPr="001A6777">
        <w:rPr>
          <w:sz w:val="22"/>
          <w:szCs w:val="22"/>
          <w:lang w:val="en-GB"/>
        </w:rPr>
        <w:t xml:space="preserve">, which can be found at the following address: </w:t>
      </w:r>
      <w:hyperlink r:id="rId12" w:history="1">
        <w:r w:rsidRPr="001A6777">
          <w:rPr>
            <w:rStyle w:val="Hyperlink"/>
            <w:sz w:val="22"/>
            <w:szCs w:val="22"/>
            <w:lang w:val="en-GB"/>
          </w:rPr>
          <w:t>http://ec.europa.eu/budget/graphs/inforeuro.html</w:t>
        </w:r>
      </w:hyperlink>
      <w:r w:rsidRPr="001A6777">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822BB" w14:textId="77777777" w:rsidR="00486D81" w:rsidRDefault="00486D81">
      <w:r>
        <w:separator/>
      </w:r>
    </w:p>
  </w:endnote>
  <w:endnote w:type="continuationSeparator" w:id="0">
    <w:p w14:paraId="3FAEB31F" w14:textId="77777777" w:rsidR="00486D81" w:rsidRDefault="0048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1F8CDB3B"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073F3">
      <w:rPr>
        <w:noProof/>
        <w:sz w:val="18"/>
        <w:szCs w:val="18"/>
        <w:lang w:val="en-GB"/>
      </w:rPr>
      <w:t>3_contractnotice_simp_neg_en</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5C9BC" w14:textId="77777777" w:rsidR="00486D81" w:rsidRDefault="00486D81">
      <w:r>
        <w:separator/>
      </w:r>
    </w:p>
  </w:footnote>
  <w:footnote w:type="continuationSeparator" w:id="0">
    <w:p w14:paraId="4E9E2940" w14:textId="77777777" w:rsidR="00486D81" w:rsidRDefault="00486D81">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16875B59"/>
    <w:multiLevelType w:val="hybridMultilevel"/>
    <w:tmpl w:val="D3D412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49337A76"/>
    <w:multiLevelType w:val="hybridMultilevel"/>
    <w:tmpl w:val="CCE404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70721D82"/>
    <w:multiLevelType w:val="hybridMultilevel"/>
    <w:tmpl w:val="F1606F5E"/>
    <w:lvl w:ilvl="0" w:tplc="17441276">
      <w:start w:val="1"/>
      <w:numFmt w:val="decimal"/>
      <w:lvlText w:val="%1)"/>
      <w:lvlJc w:val="left"/>
      <w:pPr>
        <w:ind w:left="717" w:hanging="360"/>
      </w:pPr>
      <w:rPr>
        <w:rFonts w:hint="default"/>
        <w:b/>
        <w:u w:val="single"/>
      </w:rPr>
    </w:lvl>
    <w:lvl w:ilvl="1" w:tplc="F718D76E">
      <w:start w:val="2"/>
      <w:numFmt w:val="bullet"/>
      <w:lvlText w:val="•"/>
      <w:lvlJc w:val="left"/>
      <w:pPr>
        <w:ind w:left="1437" w:hanging="360"/>
      </w:pPr>
      <w:rPr>
        <w:rFonts w:ascii="Arial" w:eastAsia="Times New Roman" w:hAnsi="Arial" w:cs="Arial" w:hint="default"/>
      </w:r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5"/>
  </w:num>
  <w:num w:numId="35" w16cid:durableId="337386378">
    <w:abstractNumId w:val="35"/>
  </w:num>
  <w:num w:numId="36" w16cid:durableId="2127701039">
    <w:abstractNumId w:val="33"/>
  </w:num>
  <w:num w:numId="37" w16cid:durableId="962926559">
    <w:abstractNumId w:val="38"/>
  </w:num>
  <w:num w:numId="38" w16cid:durableId="1435200785">
    <w:abstractNumId w:val="41"/>
  </w:num>
  <w:num w:numId="39" w16cid:durableId="90203469">
    <w:abstractNumId w:val="48"/>
  </w:num>
  <w:num w:numId="40" w16cid:durableId="715812902">
    <w:abstractNumId w:val="49"/>
  </w:num>
  <w:num w:numId="41" w16cid:durableId="624190094">
    <w:abstractNumId w:val="43"/>
  </w:num>
  <w:num w:numId="42" w16cid:durableId="1712731211">
    <w:abstractNumId w:val="47"/>
  </w:num>
  <w:num w:numId="43" w16cid:durableId="911357192">
    <w:abstractNumId w:val="39"/>
  </w:num>
  <w:num w:numId="44" w16cid:durableId="1484202604">
    <w:abstractNumId w:val="34"/>
  </w:num>
  <w:num w:numId="45" w16cid:durableId="1048841874">
    <w:abstractNumId w:val="40"/>
  </w:num>
  <w:num w:numId="46" w16cid:durableId="387386429">
    <w:abstractNumId w:val="42"/>
  </w:num>
  <w:num w:numId="47" w16cid:durableId="75322630">
    <w:abstractNumId w:val="44"/>
  </w:num>
  <w:num w:numId="48" w16cid:durableId="501626717">
    <w:abstractNumId w:val="37"/>
  </w:num>
  <w:num w:numId="49" w16cid:durableId="1666283048">
    <w:abstractNumId w:val="50"/>
  </w:num>
  <w:num w:numId="50" w16cid:durableId="109012595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40F2D"/>
    <w:rsid w:val="00051D1D"/>
    <w:rsid w:val="00060001"/>
    <w:rsid w:val="0006084A"/>
    <w:rsid w:val="00063FB5"/>
    <w:rsid w:val="00073C29"/>
    <w:rsid w:val="00080900"/>
    <w:rsid w:val="0008338B"/>
    <w:rsid w:val="00084BEC"/>
    <w:rsid w:val="00086DC1"/>
    <w:rsid w:val="00087A72"/>
    <w:rsid w:val="00087CE7"/>
    <w:rsid w:val="00094707"/>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18E3"/>
    <w:rsid w:val="001661F7"/>
    <w:rsid w:val="00171F24"/>
    <w:rsid w:val="00171F2E"/>
    <w:rsid w:val="00174559"/>
    <w:rsid w:val="00180D47"/>
    <w:rsid w:val="001903F3"/>
    <w:rsid w:val="001951FE"/>
    <w:rsid w:val="00195F75"/>
    <w:rsid w:val="001A03BD"/>
    <w:rsid w:val="001A146A"/>
    <w:rsid w:val="001A4F1E"/>
    <w:rsid w:val="001A59BB"/>
    <w:rsid w:val="001A650B"/>
    <w:rsid w:val="001A6777"/>
    <w:rsid w:val="001B059B"/>
    <w:rsid w:val="001B2571"/>
    <w:rsid w:val="001C21A2"/>
    <w:rsid w:val="001C4C24"/>
    <w:rsid w:val="001C64F1"/>
    <w:rsid w:val="001D19A6"/>
    <w:rsid w:val="001D55F7"/>
    <w:rsid w:val="001E50A2"/>
    <w:rsid w:val="001F0839"/>
    <w:rsid w:val="001F1546"/>
    <w:rsid w:val="001F1E7E"/>
    <w:rsid w:val="001F6AB7"/>
    <w:rsid w:val="001F780C"/>
    <w:rsid w:val="001F7E89"/>
    <w:rsid w:val="00201320"/>
    <w:rsid w:val="002032F5"/>
    <w:rsid w:val="00203DA3"/>
    <w:rsid w:val="00212656"/>
    <w:rsid w:val="00212BC7"/>
    <w:rsid w:val="00213E14"/>
    <w:rsid w:val="00215403"/>
    <w:rsid w:val="00216179"/>
    <w:rsid w:val="002161F1"/>
    <w:rsid w:val="00226829"/>
    <w:rsid w:val="00233B9D"/>
    <w:rsid w:val="00233DDA"/>
    <w:rsid w:val="00235A71"/>
    <w:rsid w:val="002413EA"/>
    <w:rsid w:val="00243849"/>
    <w:rsid w:val="002575AA"/>
    <w:rsid w:val="00266EB9"/>
    <w:rsid w:val="002753AD"/>
    <w:rsid w:val="00287066"/>
    <w:rsid w:val="002B2145"/>
    <w:rsid w:val="002B2579"/>
    <w:rsid w:val="002B2773"/>
    <w:rsid w:val="002D266E"/>
    <w:rsid w:val="002D4121"/>
    <w:rsid w:val="002E1B83"/>
    <w:rsid w:val="002E2635"/>
    <w:rsid w:val="002E7D33"/>
    <w:rsid w:val="002F4E69"/>
    <w:rsid w:val="003045C3"/>
    <w:rsid w:val="003061F4"/>
    <w:rsid w:val="00313F6B"/>
    <w:rsid w:val="00322D52"/>
    <w:rsid w:val="00323016"/>
    <w:rsid w:val="003232ED"/>
    <w:rsid w:val="003237E4"/>
    <w:rsid w:val="00323BDD"/>
    <w:rsid w:val="003262FC"/>
    <w:rsid w:val="00326B16"/>
    <w:rsid w:val="00327E0B"/>
    <w:rsid w:val="00330261"/>
    <w:rsid w:val="00330D05"/>
    <w:rsid w:val="003378F6"/>
    <w:rsid w:val="00340648"/>
    <w:rsid w:val="00342E7F"/>
    <w:rsid w:val="00347673"/>
    <w:rsid w:val="00352F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559D"/>
    <w:rsid w:val="00396E63"/>
    <w:rsid w:val="00397073"/>
    <w:rsid w:val="003A4357"/>
    <w:rsid w:val="003B1B35"/>
    <w:rsid w:val="003C0359"/>
    <w:rsid w:val="003C1515"/>
    <w:rsid w:val="003C23AA"/>
    <w:rsid w:val="003D16FB"/>
    <w:rsid w:val="003D6CAD"/>
    <w:rsid w:val="003E782D"/>
    <w:rsid w:val="00400098"/>
    <w:rsid w:val="00401604"/>
    <w:rsid w:val="0040360C"/>
    <w:rsid w:val="004108A4"/>
    <w:rsid w:val="00414AE3"/>
    <w:rsid w:val="00415616"/>
    <w:rsid w:val="004207FF"/>
    <w:rsid w:val="00424124"/>
    <w:rsid w:val="00433BCA"/>
    <w:rsid w:val="0043493C"/>
    <w:rsid w:val="0043533D"/>
    <w:rsid w:val="00445514"/>
    <w:rsid w:val="00450832"/>
    <w:rsid w:val="00452ED8"/>
    <w:rsid w:val="0045494F"/>
    <w:rsid w:val="004567DF"/>
    <w:rsid w:val="00472630"/>
    <w:rsid w:val="00473883"/>
    <w:rsid w:val="00476004"/>
    <w:rsid w:val="00476D80"/>
    <w:rsid w:val="00480B5C"/>
    <w:rsid w:val="00481C54"/>
    <w:rsid w:val="00482E0D"/>
    <w:rsid w:val="004850B4"/>
    <w:rsid w:val="00486D81"/>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17DB"/>
    <w:rsid w:val="0057197B"/>
    <w:rsid w:val="00572F15"/>
    <w:rsid w:val="00572F5C"/>
    <w:rsid w:val="00573F7A"/>
    <w:rsid w:val="00582326"/>
    <w:rsid w:val="005839B8"/>
    <w:rsid w:val="00584BF4"/>
    <w:rsid w:val="00584D96"/>
    <w:rsid w:val="00590ADB"/>
    <w:rsid w:val="005A21DC"/>
    <w:rsid w:val="005B35A2"/>
    <w:rsid w:val="005B4F80"/>
    <w:rsid w:val="005B5E3C"/>
    <w:rsid w:val="005C71EF"/>
    <w:rsid w:val="005D41DD"/>
    <w:rsid w:val="005D4C0F"/>
    <w:rsid w:val="005F776D"/>
    <w:rsid w:val="0060359F"/>
    <w:rsid w:val="0061336A"/>
    <w:rsid w:val="006265DA"/>
    <w:rsid w:val="006309DE"/>
    <w:rsid w:val="00632BDC"/>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4C1A"/>
    <w:rsid w:val="006B59B9"/>
    <w:rsid w:val="006C0EB6"/>
    <w:rsid w:val="006C0F37"/>
    <w:rsid w:val="006D330F"/>
    <w:rsid w:val="006D6080"/>
    <w:rsid w:val="006E0C6A"/>
    <w:rsid w:val="006E1BD0"/>
    <w:rsid w:val="006E3377"/>
    <w:rsid w:val="006E625F"/>
    <w:rsid w:val="006F5FD0"/>
    <w:rsid w:val="006F6C52"/>
    <w:rsid w:val="006F7885"/>
    <w:rsid w:val="007028D2"/>
    <w:rsid w:val="007046C8"/>
    <w:rsid w:val="0070515A"/>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74BF4"/>
    <w:rsid w:val="00785DCD"/>
    <w:rsid w:val="007874C8"/>
    <w:rsid w:val="0079428E"/>
    <w:rsid w:val="00794A92"/>
    <w:rsid w:val="00796976"/>
    <w:rsid w:val="00796CC5"/>
    <w:rsid w:val="007A04AC"/>
    <w:rsid w:val="007A4037"/>
    <w:rsid w:val="007B6F5C"/>
    <w:rsid w:val="007C352C"/>
    <w:rsid w:val="007D51F2"/>
    <w:rsid w:val="007D5762"/>
    <w:rsid w:val="007D6292"/>
    <w:rsid w:val="007D761E"/>
    <w:rsid w:val="007E2803"/>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41A5"/>
    <w:rsid w:val="009055F3"/>
    <w:rsid w:val="009066B6"/>
    <w:rsid w:val="00907556"/>
    <w:rsid w:val="00913817"/>
    <w:rsid w:val="00925F7F"/>
    <w:rsid w:val="009260B8"/>
    <w:rsid w:val="0092731B"/>
    <w:rsid w:val="009317C0"/>
    <w:rsid w:val="00933735"/>
    <w:rsid w:val="0093429C"/>
    <w:rsid w:val="009352F4"/>
    <w:rsid w:val="00940E1D"/>
    <w:rsid w:val="009510CB"/>
    <w:rsid w:val="00952639"/>
    <w:rsid w:val="00952960"/>
    <w:rsid w:val="00954FB8"/>
    <w:rsid w:val="00956BA0"/>
    <w:rsid w:val="009707C4"/>
    <w:rsid w:val="00970A93"/>
    <w:rsid w:val="00970B01"/>
    <w:rsid w:val="00971962"/>
    <w:rsid w:val="00971CC5"/>
    <w:rsid w:val="00980AEA"/>
    <w:rsid w:val="00982849"/>
    <w:rsid w:val="00991002"/>
    <w:rsid w:val="00994EA3"/>
    <w:rsid w:val="009966C9"/>
    <w:rsid w:val="009A38DE"/>
    <w:rsid w:val="009B06B5"/>
    <w:rsid w:val="009B69BE"/>
    <w:rsid w:val="009C197A"/>
    <w:rsid w:val="009C74C8"/>
    <w:rsid w:val="009E5BC1"/>
    <w:rsid w:val="009E6E95"/>
    <w:rsid w:val="009F0852"/>
    <w:rsid w:val="009F0D6A"/>
    <w:rsid w:val="009F128B"/>
    <w:rsid w:val="009F12A5"/>
    <w:rsid w:val="009F5FB4"/>
    <w:rsid w:val="00A00BD5"/>
    <w:rsid w:val="00A021B5"/>
    <w:rsid w:val="00A02E6B"/>
    <w:rsid w:val="00A03055"/>
    <w:rsid w:val="00A046E7"/>
    <w:rsid w:val="00A04B00"/>
    <w:rsid w:val="00A11931"/>
    <w:rsid w:val="00A171EA"/>
    <w:rsid w:val="00A21A4C"/>
    <w:rsid w:val="00A22177"/>
    <w:rsid w:val="00A236A4"/>
    <w:rsid w:val="00A27281"/>
    <w:rsid w:val="00A35081"/>
    <w:rsid w:val="00A36F1C"/>
    <w:rsid w:val="00A433A6"/>
    <w:rsid w:val="00A43E7A"/>
    <w:rsid w:val="00A46ED3"/>
    <w:rsid w:val="00A504E1"/>
    <w:rsid w:val="00A62FB2"/>
    <w:rsid w:val="00A666EC"/>
    <w:rsid w:val="00A6759F"/>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40AB"/>
    <w:rsid w:val="00B063F9"/>
    <w:rsid w:val="00B06D60"/>
    <w:rsid w:val="00B112A1"/>
    <w:rsid w:val="00B1406D"/>
    <w:rsid w:val="00B14398"/>
    <w:rsid w:val="00B14400"/>
    <w:rsid w:val="00B14E3C"/>
    <w:rsid w:val="00B200AF"/>
    <w:rsid w:val="00B27B8B"/>
    <w:rsid w:val="00B33EE6"/>
    <w:rsid w:val="00B46840"/>
    <w:rsid w:val="00B503CB"/>
    <w:rsid w:val="00B5059E"/>
    <w:rsid w:val="00B50F8D"/>
    <w:rsid w:val="00B55A6D"/>
    <w:rsid w:val="00B60EC5"/>
    <w:rsid w:val="00B644B9"/>
    <w:rsid w:val="00B7349E"/>
    <w:rsid w:val="00B738A7"/>
    <w:rsid w:val="00B7586A"/>
    <w:rsid w:val="00B766F9"/>
    <w:rsid w:val="00B805A5"/>
    <w:rsid w:val="00B83DA1"/>
    <w:rsid w:val="00B84AED"/>
    <w:rsid w:val="00B909FC"/>
    <w:rsid w:val="00B90EE0"/>
    <w:rsid w:val="00B92478"/>
    <w:rsid w:val="00B9793F"/>
    <w:rsid w:val="00BA0765"/>
    <w:rsid w:val="00BA44A3"/>
    <w:rsid w:val="00BA7C3E"/>
    <w:rsid w:val="00BB2689"/>
    <w:rsid w:val="00BC3120"/>
    <w:rsid w:val="00BC353E"/>
    <w:rsid w:val="00BC6E43"/>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268E"/>
    <w:rsid w:val="00C43AAC"/>
    <w:rsid w:val="00C460D8"/>
    <w:rsid w:val="00C513FC"/>
    <w:rsid w:val="00C61B8C"/>
    <w:rsid w:val="00C712DE"/>
    <w:rsid w:val="00C836E5"/>
    <w:rsid w:val="00C83C65"/>
    <w:rsid w:val="00C840D0"/>
    <w:rsid w:val="00C867B9"/>
    <w:rsid w:val="00CA3B1B"/>
    <w:rsid w:val="00CB1DB4"/>
    <w:rsid w:val="00CB23E3"/>
    <w:rsid w:val="00CB759D"/>
    <w:rsid w:val="00CB7AAE"/>
    <w:rsid w:val="00CC0A41"/>
    <w:rsid w:val="00CC3BA0"/>
    <w:rsid w:val="00CC48C9"/>
    <w:rsid w:val="00CD765A"/>
    <w:rsid w:val="00CE378C"/>
    <w:rsid w:val="00CE49A1"/>
    <w:rsid w:val="00CF0DA5"/>
    <w:rsid w:val="00CF36D7"/>
    <w:rsid w:val="00CF759C"/>
    <w:rsid w:val="00D00216"/>
    <w:rsid w:val="00D011CD"/>
    <w:rsid w:val="00D05BF4"/>
    <w:rsid w:val="00D14A9D"/>
    <w:rsid w:val="00D17A30"/>
    <w:rsid w:val="00D225CC"/>
    <w:rsid w:val="00D22682"/>
    <w:rsid w:val="00D240C3"/>
    <w:rsid w:val="00D2786B"/>
    <w:rsid w:val="00D3113D"/>
    <w:rsid w:val="00D32849"/>
    <w:rsid w:val="00D33DD9"/>
    <w:rsid w:val="00D434A7"/>
    <w:rsid w:val="00D45BF9"/>
    <w:rsid w:val="00D46724"/>
    <w:rsid w:val="00D517A4"/>
    <w:rsid w:val="00D51C7E"/>
    <w:rsid w:val="00D549F4"/>
    <w:rsid w:val="00D64101"/>
    <w:rsid w:val="00D66404"/>
    <w:rsid w:val="00D75968"/>
    <w:rsid w:val="00D8773C"/>
    <w:rsid w:val="00D93082"/>
    <w:rsid w:val="00D97139"/>
    <w:rsid w:val="00D97F1C"/>
    <w:rsid w:val="00DA0ABA"/>
    <w:rsid w:val="00DA28BE"/>
    <w:rsid w:val="00DA7D5E"/>
    <w:rsid w:val="00DC0253"/>
    <w:rsid w:val="00DC4F70"/>
    <w:rsid w:val="00DC753D"/>
    <w:rsid w:val="00DD0CD4"/>
    <w:rsid w:val="00DE1033"/>
    <w:rsid w:val="00DF04F0"/>
    <w:rsid w:val="00E0300A"/>
    <w:rsid w:val="00E073F3"/>
    <w:rsid w:val="00E1108E"/>
    <w:rsid w:val="00E147D3"/>
    <w:rsid w:val="00E14A48"/>
    <w:rsid w:val="00E1782A"/>
    <w:rsid w:val="00E17CCF"/>
    <w:rsid w:val="00E21BC3"/>
    <w:rsid w:val="00E23A94"/>
    <w:rsid w:val="00E30BB5"/>
    <w:rsid w:val="00E31447"/>
    <w:rsid w:val="00E422A2"/>
    <w:rsid w:val="00E44018"/>
    <w:rsid w:val="00E5220B"/>
    <w:rsid w:val="00E56F9C"/>
    <w:rsid w:val="00E6172B"/>
    <w:rsid w:val="00E655A5"/>
    <w:rsid w:val="00E66A55"/>
    <w:rsid w:val="00E713DA"/>
    <w:rsid w:val="00E81178"/>
    <w:rsid w:val="00E813B7"/>
    <w:rsid w:val="00E82874"/>
    <w:rsid w:val="00E845AC"/>
    <w:rsid w:val="00E867FC"/>
    <w:rsid w:val="00E9047D"/>
    <w:rsid w:val="00EA0ACE"/>
    <w:rsid w:val="00EA26BE"/>
    <w:rsid w:val="00EA399C"/>
    <w:rsid w:val="00EB4C19"/>
    <w:rsid w:val="00EC1215"/>
    <w:rsid w:val="00EC36E5"/>
    <w:rsid w:val="00EC7C2B"/>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26F0"/>
    <w:rsid w:val="00F46873"/>
    <w:rsid w:val="00F4786D"/>
    <w:rsid w:val="00F504CC"/>
    <w:rsid w:val="00F50E8B"/>
    <w:rsid w:val="00F60220"/>
    <w:rsid w:val="00F66563"/>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 w:val="00FF2603"/>
    <w:rsid w:val="00FF4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572F5C"/>
    <w:rPr>
      <w:color w:val="605E5C"/>
      <w:shd w:val="clear" w:color="auto" w:fill="E1DFDD"/>
    </w:rPr>
  </w:style>
  <w:style w:type="paragraph" w:styleId="NormalWeb">
    <w:name w:val="Normal (Web)"/>
    <w:basedOn w:val="Normal"/>
    <w:uiPriority w:val="99"/>
    <w:unhideWhenUsed/>
    <w:rsid w:val="00DA7D5E"/>
    <w:pPr>
      <w:widowControl/>
      <w:spacing w:beforeAutospacing="1" w:afterAutospacing="1"/>
    </w:pPr>
    <w:rPr>
      <w:snapToGrid/>
      <w:szCs w:val="24"/>
    </w:rPr>
  </w:style>
  <w:style w:type="table" w:styleId="TableGrid">
    <w:name w:val="Table Grid"/>
    <w:basedOn w:val="TableNormal"/>
    <w:uiPriority w:val="39"/>
    <w:rsid w:val="00EC3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zper xmlns="ef2b964b-952b-4128-abd4-79cba78b9a47">
      <Url xsi:nil="true"/>
      <Description xsi:nil="true"/>
    </Hzper>
    <lcf76f155ced4ddcb4097134ff3c332f xmlns="ef2b964b-952b-4128-abd4-79cba78b9a47">
      <Terms xmlns="http://schemas.microsoft.com/office/infopath/2007/PartnerControls"/>
    </lcf76f155ced4ddcb4097134ff3c332f>
    <TaxCatchAll xmlns="2a916aee-c23a-4fb4-a97e-cfc03ad4c9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826AAD7180924AB48E66CCE6AF0912" ma:contentTypeVersion="14" ma:contentTypeDescription="Create a new document." ma:contentTypeScope="" ma:versionID="22e128255aea4bda8bf1e774c7f33bbe">
  <xsd:schema xmlns:xsd="http://www.w3.org/2001/XMLSchema" xmlns:xs="http://www.w3.org/2001/XMLSchema" xmlns:p="http://schemas.microsoft.com/office/2006/metadata/properties" xmlns:ns2="ef2b964b-952b-4128-abd4-79cba78b9a47" xmlns:ns3="2a916aee-c23a-4fb4-a97e-cfc03ad4c9ff" targetNamespace="http://schemas.microsoft.com/office/2006/metadata/properties" ma:root="true" ma:fieldsID="c7010916ddd4d20e8d2f8d8b588b5fb0" ns2:_="" ns3:_="">
    <xsd:import namespace="ef2b964b-952b-4128-abd4-79cba78b9a47"/>
    <xsd:import namespace="2a916aee-c23a-4fb4-a97e-cfc03ad4c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Hzp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b964b-952b-4128-abd4-79cba78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2ddc19-b1b7-4493-a127-85ef34ff22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Hzper" ma:index="21" nillable="true" ma:displayName="Hzper" ma:format="Hyperlink" ma:internalName="Hzper">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916aee-c23a-4fb4-a97e-cfc03ad4c9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258fa4-5851-4352-bb01-baced3dd9851}" ma:internalName="TaxCatchAll" ma:showField="CatchAllData" ma:web="2a916aee-c23a-4fb4-a97e-cfc03ad4c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8C681-E663-4C72-83C2-BE326D3B8D96}">
  <ds:schemaRefs>
    <ds:schemaRef ds:uri="http://schemas.microsoft.com/office/2006/metadata/properties"/>
    <ds:schemaRef ds:uri="http://schemas.microsoft.com/office/infopath/2007/PartnerControls"/>
    <ds:schemaRef ds:uri="ef2b964b-952b-4128-abd4-79cba78b9a47"/>
    <ds:schemaRef ds:uri="2a916aee-c23a-4fb4-a97e-cfc03ad4c9ff"/>
  </ds:schemaRefs>
</ds:datastoreItem>
</file>

<file path=customXml/itemProps2.xml><?xml version="1.0" encoding="utf-8"?>
<ds:datastoreItem xmlns:ds="http://schemas.openxmlformats.org/officeDocument/2006/customXml" ds:itemID="{E627A604-B7C7-4BB4-A158-FA14488966F4}">
  <ds:schemaRefs>
    <ds:schemaRef ds:uri="http://schemas.microsoft.com/sharepoint/v3/contenttype/forms"/>
  </ds:schemaRefs>
</ds:datastoreItem>
</file>

<file path=customXml/itemProps3.xml><?xml version="1.0" encoding="utf-8"?>
<ds:datastoreItem xmlns:ds="http://schemas.openxmlformats.org/officeDocument/2006/customXml" ds:itemID="{69921407-A443-4588-85E8-E334C2718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b964b-952b-4128-abd4-79cba78b9a47"/>
    <ds:schemaRef ds:uri="2a916aee-c23a-4fb4-a97e-cfc03ad4c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1728</Words>
  <Characters>9683</Characters>
  <Application>Microsoft Office Word</Application>
  <DocSecurity>0</DocSecurity>
  <Lines>169</Lines>
  <Paragraphs>95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11316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Amar Hrvat</cp:lastModifiedBy>
  <cp:revision>8</cp:revision>
  <cp:lastPrinted>2024-06-13T12:17:00Z</cp:lastPrinted>
  <dcterms:created xsi:type="dcterms:W3CDTF">2026-07-31T10:24:00Z</dcterms:created>
  <dcterms:modified xsi:type="dcterms:W3CDTF">2026-07-31T12:46:00Z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y fmtid="{D5CDD505-2E9C-101B-9397-08002B2CF9AE}" pid="11" name="ContentTypeId">
    <vt:lpwstr>0x01010010826AAD7180924AB48E66CCE6AF0912</vt:lpwstr>
  </property>
  <property fmtid="{D5CDD505-2E9C-101B-9397-08002B2CF9AE}" pid="12" name="MediaServiceImageTags">
    <vt:lpwstr/>
  </property>
</Properties>
</file>