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526"/>
        <w:gridCol w:w="1417"/>
        <w:gridCol w:w="1843"/>
        <w:gridCol w:w="1843"/>
        <w:gridCol w:w="1417"/>
        <w:gridCol w:w="1418"/>
      </w:tblGrid>
      <w:tr w:rsidR="003708F8" w:rsidTr="003708F8">
        <w:tc>
          <w:tcPr>
            <w:tcW w:w="1526" w:type="dxa"/>
          </w:tcPr>
          <w:p w:rsidR="003708F8" w:rsidRPr="00081651" w:rsidRDefault="003708F8">
            <w:pPr>
              <w:rPr>
                <w:i/>
                <w:sz w:val="20"/>
                <w:szCs w:val="20"/>
              </w:rPr>
            </w:pPr>
          </w:p>
          <w:p w:rsidR="003708F8" w:rsidRPr="00081651" w:rsidRDefault="003708F8" w:rsidP="00081651">
            <w:pPr>
              <w:jc w:val="center"/>
              <w:rPr>
                <w:i/>
                <w:sz w:val="20"/>
                <w:szCs w:val="20"/>
              </w:rPr>
            </w:pPr>
            <w:r w:rsidRPr="00081651">
              <w:rPr>
                <w:rFonts w:ascii="Arial Narrow" w:hAnsi="Arial Narrow"/>
                <w:i/>
                <w:noProof/>
                <w:sz w:val="20"/>
                <w:szCs w:val="20"/>
              </w:rPr>
              <w:drawing>
                <wp:inline distT="0" distB="0" distL="0" distR="0">
                  <wp:extent cx="895350" cy="933450"/>
                  <wp:effectExtent l="0" t="0" r="0" b="0"/>
                  <wp:docPr id="7" name="Picture 7" descr="1095339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95339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3708F8" w:rsidRPr="00081651" w:rsidRDefault="003708F8">
            <w:pPr>
              <w:rPr>
                <w:i/>
                <w:sz w:val="20"/>
                <w:szCs w:val="20"/>
              </w:rPr>
            </w:pPr>
          </w:p>
          <w:p w:rsidR="003708F8" w:rsidRPr="00081651" w:rsidRDefault="003708F8" w:rsidP="00081651">
            <w:pPr>
              <w:rPr>
                <w:i/>
                <w:sz w:val="20"/>
                <w:szCs w:val="20"/>
              </w:rPr>
            </w:pPr>
            <w:r w:rsidRPr="00081651"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914400" cy="885825"/>
                  <wp:effectExtent l="0" t="0" r="0" b="0"/>
                  <wp:docPr id="8" name="Picture 8" descr="zoc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oc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667" t="13333" b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8F8" w:rsidRPr="00081651" w:rsidRDefault="003708F8" w:rsidP="0008165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8F8" w:rsidRPr="00081651" w:rsidRDefault="003708F8">
            <w:pPr>
              <w:rPr>
                <w:i/>
                <w:sz w:val="20"/>
                <w:szCs w:val="20"/>
              </w:rPr>
            </w:pPr>
            <w:r w:rsidRPr="00081651">
              <w:rPr>
                <w:rFonts w:ascii="Arial Narrow" w:hAnsi="Arial Narrow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-106045</wp:posOffset>
                  </wp:positionH>
                  <wp:positionV relativeFrom="paragraph">
                    <wp:posOffset>227330</wp:posOffset>
                  </wp:positionV>
                  <wp:extent cx="923925" cy="1076325"/>
                  <wp:effectExtent l="0" t="0" r="0" b="0"/>
                  <wp:wrapSquare wrapText="bothSides"/>
                  <wp:docPr id="9" name="Picture 9" descr="AA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708F8" w:rsidRDefault="003708F8">
            <w:pPr>
              <w:rPr>
                <w:i/>
                <w:sz w:val="20"/>
                <w:szCs w:val="20"/>
              </w:rPr>
            </w:pPr>
          </w:p>
          <w:p w:rsidR="003708F8" w:rsidRDefault="003708F8">
            <w:pPr>
              <w:rPr>
                <w:i/>
                <w:sz w:val="20"/>
                <w:szCs w:val="20"/>
              </w:rPr>
            </w:pPr>
          </w:p>
          <w:p w:rsidR="003708F8" w:rsidRPr="00081651" w:rsidRDefault="003708F8">
            <w:pPr>
              <w:rPr>
                <w:i/>
                <w:sz w:val="20"/>
                <w:szCs w:val="20"/>
              </w:rPr>
            </w:pPr>
            <w:r w:rsidRPr="00081651">
              <w:rPr>
                <w:rFonts w:ascii="Verdana" w:hAnsi="Verdana"/>
                <w:i/>
                <w:noProof/>
                <w:color w:val="004080"/>
                <w:sz w:val="20"/>
                <w:szCs w:val="20"/>
              </w:rPr>
              <w:drawing>
                <wp:inline distT="0" distB="0" distL="0" distR="0">
                  <wp:extent cx="1038225" cy="628650"/>
                  <wp:effectExtent l="19050" t="19050" r="28575" b="19050"/>
                  <wp:docPr id="10" name="Picture 10" descr="Description: EUU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escription: EUU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28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10253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708F8" w:rsidRPr="00081651" w:rsidRDefault="003708F8">
            <w:pPr>
              <w:rPr>
                <w:i/>
                <w:sz w:val="20"/>
                <w:szCs w:val="20"/>
              </w:rPr>
            </w:pPr>
          </w:p>
          <w:p w:rsidR="003708F8" w:rsidRPr="00081651" w:rsidRDefault="003708F8">
            <w:pPr>
              <w:rPr>
                <w:i/>
                <w:sz w:val="20"/>
                <w:szCs w:val="20"/>
              </w:rPr>
            </w:pPr>
          </w:p>
          <w:p w:rsidR="003708F8" w:rsidRPr="00081651" w:rsidRDefault="003708F8" w:rsidP="00EC7A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8F8" w:rsidRDefault="003708F8"/>
          <w:p w:rsidR="003708F8" w:rsidRDefault="003708F8"/>
          <w:p w:rsidR="003708F8" w:rsidRDefault="003708F8">
            <w:r>
              <w:rPr>
                <w:noProof/>
                <w:color w:val="333333"/>
              </w:rPr>
              <w:drawing>
                <wp:inline distT="0" distB="0" distL="0" distR="0">
                  <wp:extent cx="748805" cy="489493"/>
                  <wp:effectExtent l="38100" t="0" r="13195" b="139157"/>
                  <wp:docPr id="1" name="Picture 3" descr="VNG-inter-kle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32" descr="VNG-inter-kleur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05" cy="48949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708F8" w:rsidRDefault="003708F8"/>
          <w:p w:rsidR="003708F8" w:rsidRDefault="003708F8"/>
          <w:p w:rsidR="003708F8" w:rsidRDefault="003708F8">
            <w:r>
              <w:rPr>
                <w:noProof/>
                <w:color w:val="333333"/>
              </w:rPr>
              <w:drawing>
                <wp:inline distT="0" distB="0" distL="0" distR="0">
                  <wp:extent cx="810847" cy="619125"/>
                  <wp:effectExtent l="19050" t="0" r="8890" b="200025"/>
                  <wp:docPr id="2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32"/>
                          <pic:cNvPicPr/>
                        </pic:nvPicPr>
                        <pic:blipFill>
                          <a:blip r:embed="rId10" cstate="print"/>
                          <a:srcRect t="1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62" cy="6260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651" w:rsidRDefault="00081651"/>
    <w:p w:rsidR="00C25BDE" w:rsidRDefault="00C25BDE"/>
    <w:p w:rsidR="00C25BDE" w:rsidRDefault="00C25BDE"/>
    <w:p w:rsidR="001C6E95" w:rsidRPr="00AA5AED" w:rsidRDefault="004323B1" w:rsidP="001C6E95">
      <w:pPr>
        <w:tabs>
          <w:tab w:val="left" w:pos="1935"/>
        </w:tabs>
        <w:jc w:val="center"/>
        <w:rPr>
          <w:rFonts w:ascii="Arial Narrow" w:hAnsi="Arial Narrow" w:cs="Arial"/>
          <w:b/>
          <w:sz w:val="22"/>
          <w:szCs w:val="22"/>
          <w:lang w:val="sr-Latn-CS"/>
        </w:rPr>
      </w:pPr>
      <w:r>
        <w:rPr>
          <w:rFonts w:ascii="Arial Narrow" w:hAnsi="Arial Narrow" w:cs="Arial"/>
          <w:b/>
          <w:sz w:val="22"/>
          <w:szCs w:val="22"/>
          <w:lang w:val="sr-Latn-CS"/>
        </w:rPr>
        <w:t>FINAL CONFERENCE</w:t>
      </w:r>
    </w:p>
    <w:p w:rsidR="001C6E95" w:rsidRPr="00AA5AED" w:rsidRDefault="001C6E95" w:rsidP="001C6E95">
      <w:pPr>
        <w:tabs>
          <w:tab w:val="left" w:pos="1935"/>
        </w:tabs>
        <w:jc w:val="center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1C6E95" w:rsidRPr="00AA5AED" w:rsidRDefault="001C6E95" w:rsidP="001C6E95">
      <w:pPr>
        <w:tabs>
          <w:tab w:val="left" w:pos="1935"/>
        </w:tabs>
        <w:jc w:val="center"/>
        <w:rPr>
          <w:rFonts w:ascii="Arial Narrow" w:hAnsi="Arial Narrow" w:cs="Arial"/>
          <w:sz w:val="22"/>
          <w:szCs w:val="22"/>
          <w:lang w:val="sr-Latn-CS"/>
        </w:rPr>
      </w:pPr>
      <w:r w:rsidRPr="00AA5AED">
        <w:rPr>
          <w:rFonts w:ascii="Arial Narrow" w:hAnsi="Arial Narrow" w:cs="Arial"/>
          <w:b/>
          <w:i/>
          <w:sz w:val="22"/>
          <w:szCs w:val="22"/>
          <w:lang w:val="sr-Latn-CS"/>
        </w:rPr>
        <w:t>„</w:t>
      </w:r>
      <w:r w:rsidR="004323B1">
        <w:rPr>
          <w:rFonts w:ascii="Arial Narrow" w:hAnsi="Arial Narrow" w:cs="Arial"/>
          <w:b/>
          <w:i/>
          <w:sz w:val="22"/>
          <w:szCs w:val="22"/>
          <w:lang w:val="sr-Latn-CS"/>
        </w:rPr>
        <w:t>THE IMPORTANCE OF HUMAN RESOURCE MANAGEMENT</w:t>
      </w:r>
      <w:r w:rsidRPr="00AA5AED">
        <w:rPr>
          <w:rFonts w:ascii="Arial Narrow" w:hAnsi="Arial Narrow" w:cs="Arial"/>
          <w:b/>
          <w:i/>
          <w:sz w:val="22"/>
          <w:szCs w:val="22"/>
          <w:lang w:val="sr-Latn-CS"/>
        </w:rPr>
        <w:t xml:space="preserve"> </w:t>
      </w:r>
      <w:r w:rsidR="004323B1">
        <w:rPr>
          <w:rFonts w:ascii="Arial Narrow" w:hAnsi="Arial Narrow" w:cs="Arial"/>
          <w:b/>
          <w:i/>
          <w:sz w:val="22"/>
          <w:szCs w:val="22"/>
          <w:lang w:val="sr-Latn-CS"/>
        </w:rPr>
        <w:t>IN PUBLIC ADMINISTRATION</w:t>
      </w:r>
      <w:r w:rsidRPr="00AA5AED">
        <w:rPr>
          <w:rFonts w:ascii="Arial Narrow" w:hAnsi="Arial Narrow" w:cs="Arial"/>
          <w:b/>
          <w:i/>
          <w:sz w:val="22"/>
          <w:szCs w:val="22"/>
          <w:lang w:val="sr-Latn-CS"/>
        </w:rPr>
        <w:t>“</w:t>
      </w:r>
    </w:p>
    <w:p w:rsidR="001C6E95" w:rsidRPr="00AA5AED" w:rsidRDefault="001C6E95" w:rsidP="001C6E95">
      <w:pPr>
        <w:jc w:val="center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1C6E95" w:rsidRPr="00AA5AED" w:rsidRDefault="001C6E95" w:rsidP="001C6E95">
      <w:pPr>
        <w:jc w:val="center"/>
        <w:rPr>
          <w:rFonts w:ascii="Arial Narrow" w:hAnsi="Arial Narrow" w:cs="Arial"/>
          <w:b/>
          <w:sz w:val="22"/>
          <w:szCs w:val="22"/>
          <w:lang w:val="sr-Latn-CS"/>
        </w:rPr>
      </w:pPr>
      <w:r w:rsidRPr="00AA5AED">
        <w:rPr>
          <w:rFonts w:ascii="Arial Narrow" w:hAnsi="Arial Narrow" w:cs="Arial"/>
          <w:b/>
          <w:sz w:val="22"/>
          <w:szCs w:val="22"/>
          <w:lang w:val="sr-Latn-CS"/>
        </w:rPr>
        <w:t>11</w:t>
      </w:r>
      <w:r w:rsidR="004323B1">
        <w:rPr>
          <w:rFonts w:ascii="Arial Narrow" w:hAnsi="Arial Narrow" w:cs="Arial"/>
          <w:b/>
          <w:sz w:val="22"/>
          <w:szCs w:val="22"/>
          <w:lang w:val="sr-Latn-CS"/>
        </w:rPr>
        <w:t xml:space="preserve"> April</w:t>
      </w:r>
      <w:r w:rsidR="002C7E93" w:rsidRPr="00AA5AED">
        <w:rPr>
          <w:rFonts w:ascii="Arial Narrow" w:hAnsi="Arial Narrow" w:cs="Arial"/>
          <w:b/>
          <w:sz w:val="22"/>
          <w:szCs w:val="22"/>
          <w:lang w:val="sr-Latn-CS"/>
        </w:rPr>
        <w:t xml:space="preserve"> </w:t>
      </w:r>
      <w:r w:rsidR="004323B1">
        <w:rPr>
          <w:rFonts w:ascii="Arial Narrow" w:hAnsi="Arial Narrow" w:cs="Arial"/>
          <w:b/>
          <w:sz w:val="22"/>
          <w:szCs w:val="22"/>
          <w:lang w:val="sr-Latn-CS"/>
        </w:rPr>
        <w:t>2014</w:t>
      </w:r>
    </w:p>
    <w:p w:rsidR="001C6E95" w:rsidRDefault="004323B1" w:rsidP="001C6E95">
      <w:pPr>
        <w:tabs>
          <w:tab w:val="left" w:pos="1935"/>
        </w:tabs>
        <w:jc w:val="center"/>
        <w:rPr>
          <w:rFonts w:ascii="Arial Narrow" w:hAnsi="Arial Narrow" w:cs="Arial"/>
          <w:b/>
          <w:sz w:val="22"/>
          <w:szCs w:val="22"/>
          <w:lang w:val="sr-Latn-CS"/>
        </w:rPr>
      </w:pPr>
      <w:r>
        <w:rPr>
          <w:rFonts w:ascii="Arial Narrow" w:hAnsi="Arial Narrow" w:cs="Arial"/>
          <w:b/>
          <w:sz w:val="22"/>
          <w:szCs w:val="22"/>
          <w:lang w:val="sr-Latn-CS"/>
        </w:rPr>
        <w:t>Regional School of Public Administration</w:t>
      </w:r>
      <w:r w:rsidR="001C6E95" w:rsidRPr="00AA5AED">
        <w:rPr>
          <w:rFonts w:ascii="Arial Narrow" w:hAnsi="Arial Narrow" w:cs="Arial"/>
          <w:b/>
          <w:sz w:val="22"/>
          <w:szCs w:val="22"/>
          <w:lang w:val="sr-Latn-CS"/>
        </w:rPr>
        <w:t xml:space="preserve"> – ReSPA, Danilovgrad</w:t>
      </w:r>
    </w:p>
    <w:p w:rsidR="001C6E95" w:rsidRDefault="001C6E95" w:rsidP="001C6E95">
      <w:pPr>
        <w:jc w:val="both"/>
        <w:rPr>
          <w:rFonts w:ascii="Arial Narrow" w:hAnsi="Arial Narrow"/>
          <w:sz w:val="22"/>
          <w:szCs w:val="22"/>
        </w:rPr>
      </w:pPr>
    </w:p>
    <w:p w:rsidR="00C25BDE" w:rsidRDefault="00C25BDE" w:rsidP="001C6E95">
      <w:pPr>
        <w:jc w:val="both"/>
        <w:rPr>
          <w:rFonts w:ascii="Arial Narrow" w:hAnsi="Arial Narrow"/>
          <w:sz w:val="22"/>
          <w:szCs w:val="22"/>
        </w:rPr>
      </w:pPr>
    </w:p>
    <w:p w:rsidR="00C25BDE" w:rsidRPr="004C309A" w:rsidRDefault="00C25BDE" w:rsidP="001C6E95">
      <w:pPr>
        <w:jc w:val="both"/>
        <w:rPr>
          <w:rFonts w:ascii="Arial Narrow" w:hAnsi="Arial Narrow"/>
          <w:sz w:val="22"/>
          <w:szCs w:val="22"/>
        </w:rPr>
      </w:pPr>
    </w:p>
    <w:p w:rsidR="001C6E95" w:rsidRPr="004C309A" w:rsidRDefault="004323B1" w:rsidP="001C6E95">
      <w:pPr>
        <w:tabs>
          <w:tab w:val="left" w:pos="1935"/>
        </w:tabs>
        <w:jc w:val="both"/>
        <w:rPr>
          <w:sz w:val="22"/>
          <w:szCs w:val="22"/>
          <w:lang w:val="sr-Latn-CS"/>
        </w:rPr>
      </w:pPr>
      <w:r>
        <w:rPr>
          <w:rFonts w:ascii="Arial Narrow" w:hAnsi="Arial Narrow" w:cs="Arial"/>
          <w:sz w:val="22"/>
          <w:szCs w:val="22"/>
          <w:lang w:val="sr-Latn-CS"/>
        </w:rPr>
        <w:t>Human Resources Administration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 Authority</w:t>
      </w:r>
      <w:r>
        <w:rPr>
          <w:rFonts w:ascii="Arial Narrow" w:hAnsi="Arial Narrow" w:cs="Arial"/>
          <w:sz w:val="22"/>
          <w:szCs w:val="22"/>
          <w:lang w:val="sr-Latn-CS"/>
        </w:rPr>
        <w:t xml:space="preserve"> in cooperation with the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>
        <w:rPr>
          <w:rFonts w:ascii="Arial Narrow" w:hAnsi="Arial Narrow" w:cs="Arial"/>
          <w:sz w:val="22"/>
          <w:szCs w:val="22"/>
          <w:lang w:val="sr-Latn-CS"/>
        </w:rPr>
        <w:t>Association of Municipalities of Montenegro</w:t>
      </w:r>
      <w:r w:rsidR="00DA172F" w:rsidRPr="004C309A">
        <w:rPr>
          <w:rFonts w:ascii="Arial Narrow" w:hAnsi="Arial Narrow" w:cs="Arial"/>
          <w:sz w:val="22"/>
          <w:szCs w:val="22"/>
          <w:lang w:val="sr-Latn-CS"/>
        </w:rPr>
        <w:t>,</w:t>
      </w:r>
      <w:r w:rsidR="007B281A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and with the support of the </w:t>
      </w:r>
      <w:r>
        <w:rPr>
          <w:rFonts w:ascii="Arial Narrow" w:hAnsi="Arial Narrow" w:cs="Arial"/>
          <w:sz w:val="22"/>
          <w:szCs w:val="22"/>
          <w:lang w:val="sr-Latn-CS"/>
        </w:rPr>
        <w:t>projects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: </w:t>
      </w:r>
      <w:r w:rsidR="00FD6EEB" w:rsidRPr="00024A6E">
        <w:rPr>
          <w:rFonts w:ascii="Arial Narrow" w:hAnsi="Arial Narrow" w:cs="Arial"/>
          <w:sz w:val="22"/>
          <w:szCs w:val="22"/>
          <w:lang w:val="sr-Latn-CS"/>
        </w:rPr>
        <w:t>AAM</w:t>
      </w:r>
      <w:r w:rsidR="00FD6EEB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>
        <w:rPr>
          <w:rFonts w:ascii="Arial Narrow" w:hAnsi="Arial Narrow" w:cs="Arial"/>
          <w:sz w:val="22"/>
          <w:szCs w:val="22"/>
          <w:lang w:val="sr-Latn-CS"/>
        </w:rPr>
        <w:t>project</w:t>
      </w:r>
      <w:r w:rsidR="00FD6EEB" w:rsidRPr="004C309A">
        <w:rPr>
          <w:rFonts w:ascii="Arial Narrow" w:hAnsi="Arial Narrow" w:cs="Arial"/>
          <w:sz w:val="22"/>
          <w:szCs w:val="22"/>
          <w:lang w:val="sr-Latn-CS"/>
        </w:rPr>
        <w:t xml:space="preserve"> „</w:t>
      </w:r>
      <w:r>
        <w:rPr>
          <w:rFonts w:ascii="Arial Narrow" w:hAnsi="Arial Narrow" w:cs="Arial"/>
          <w:sz w:val="22"/>
          <w:szCs w:val="22"/>
          <w:lang w:val="sr-Latn-CS"/>
        </w:rPr>
        <w:t>Support to the Human Resources Administration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 Authority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“ </w:t>
      </w:r>
      <w:r>
        <w:rPr>
          <w:rFonts w:ascii="Arial Narrow" w:hAnsi="Arial Narrow" w:cs="Arial"/>
          <w:sz w:val="22"/>
          <w:szCs w:val="22"/>
          <w:lang w:val="sr-Latn-CS"/>
        </w:rPr>
        <w:t>and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1C6E95" w:rsidRPr="00024A6E">
        <w:rPr>
          <w:rFonts w:ascii="Arial Narrow" w:hAnsi="Arial Narrow" w:cs="Arial"/>
          <w:sz w:val="22"/>
          <w:szCs w:val="22"/>
          <w:lang w:val="sr-Latn-CS"/>
        </w:rPr>
        <w:t>LOGINTS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>
        <w:rPr>
          <w:rFonts w:ascii="Arial Narrow" w:hAnsi="Arial Narrow" w:cs="Arial"/>
          <w:sz w:val="22"/>
          <w:szCs w:val="22"/>
          <w:lang w:val="sr-Latn-CS"/>
        </w:rPr>
        <w:t>project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„</w:t>
      </w:r>
      <w:r w:rsidR="004D3A0A">
        <w:rPr>
          <w:rFonts w:ascii="Arial Narrow" w:hAnsi="Arial Narrow" w:cs="Arial"/>
          <w:sz w:val="22"/>
          <w:szCs w:val="22"/>
          <w:lang w:val="sr-Latn-CS"/>
        </w:rPr>
        <w:t xml:space="preserve">Support </w:t>
      </w:r>
      <w:r w:rsidR="007A03CD">
        <w:rPr>
          <w:rFonts w:ascii="Arial Narrow" w:hAnsi="Arial Narrow" w:cs="Arial"/>
          <w:sz w:val="22"/>
          <w:szCs w:val="22"/>
          <w:lang w:val="sr-Latn-CS"/>
        </w:rPr>
        <w:t>to the I</w:t>
      </w:r>
      <w:r w:rsidR="004D3A0A">
        <w:rPr>
          <w:rFonts w:ascii="Arial Narrow" w:hAnsi="Arial Narrow" w:cs="Arial"/>
          <w:sz w:val="22"/>
          <w:szCs w:val="22"/>
          <w:lang w:val="sr-Latn-CS"/>
        </w:rPr>
        <w:t xml:space="preserve">mplementation of the National Training Strategy for Local 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Self </w:t>
      </w:r>
      <w:r w:rsidR="004D3A0A">
        <w:rPr>
          <w:rFonts w:ascii="Arial Narrow" w:hAnsi="Arial Narrow" w:cs="Arial"/>
          <w:sz w:val="22"/>
          <w:szCs w:val="22"/>
          <w:lang w:val="sr-Latn-CS"/>
        </w:rPr>
        <w:t>Government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>“</w:t>
      </w:r>
      <w:r w:rsidR="007B281A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funded by the EU</w:t>
      </w:r>
      <w:r w:rsidR="004C309A">
        <w:rPr>
          <w:rFonts w:ascii="Arial Narrow" w:hAnsi="Arial Narrow" w:cs="Arial"/>
          <w:sz w:val="22"/>
          <w:szCs w:val="22"/>
          <w:lang w:val="sr-Latn-CS"/>
        </w:rPr>
        <w:t>,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5108D2">
        <w:rPr>
          <w:rFonts w:ascii="Arial Narrow" w:hAnsi="Arial Narrow" w:cs="Arial"/>
          <w:sz w:val="22"/>
          <w:szCs w:val="22"/>
          <w:lang w:val="sr-Latn-CS"/>
        </w:rPr>
        <w:t>is organizing the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final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Conference</w:t>
      </w:r>
      <w:r w:rsidR="00DA172F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DA172F" w:rsidRPr="0017682D">
        <w:rPr>
          <w:rFonts w:ascii="Arial Narrow" w:hAnsi="Arial Narrow"/>
          <w:sz w:val="22"/>
          <w:szCs w:val="22"/>
          <w:lang w:val="sr-Latn-CS"/>
        </w:rPr>
        <w:t>„</w:t>
      </w:r>
      <w:r w:rsidR="004D3A0A">
        <w:rPr>
          <w:rFonts w:ascii="Arial Narrow" w:hAnsi="Arial Narrow" w:cs="Arial"/>
          <w:b/>
          <w:sz w:val="22"/>
          <w:szCs w:val="22"/>
          <w:lang w:val="sr-Latn-CS"/>
        </w:rPr>
        <w:t>The Importance of Human Resource Management i</w:t>
      </w:r>
      <w:r w:rsidR="004D3A0A" w:rsidRPr="004D3A0A">
        <w:rPr>
          <w:rFonts w:ascii="Arial Narrow" w:hAnsi="Arial Narrow" w:cs="Arial"/>
          <w:b/>
          <w:sz w:val="22"/>
          <w:szCs w:val="22"/>
          <w:lang w:val="sr-Latn-CS"/>
        </w:rPr>
        <w:t>n Public Administration</w:t>
      </w:r>
      <w:r w:rsidR="00DA172F" w:rsidRPr="0017682D">
        <w:rPr>
          <w:rFonts w:ascii="Arial Narrow" w:hAnsi="Arial Narrow"/>
          <w:sz w:val="22"/>
          <w:szCs w:val="22"/>
          <w:lang w:val="sr-Latn-CS"/>
        </w:rPr>
        <w:t>“</w:t>
      </w:r>
      <w:r w:rsidR="00DA172F" w:rsidRPr="004C309A">
        <w:rPr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in which</w:t>
      </w:r>
      <w:r w:rsidR="00DA172F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activities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implemented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within project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 will be presented</w:t>
      </w:r>
      <w:r w:rsidR="004D3A0A">
        <w:rPr>
          <w:rFonts w:ascii="Arial Narrow" w:hAnsi="Arial Narrow" w:cs="Arial"/>
          <w:sz w:val="22"/>
          <w:szCs w:val="22"/>
          <w:lang w:val="sr-Latn-CS"/>
        </w:rPr>
        <w:t>,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>with the purpose to contribute to the establishment</w:t>
      </w:r>
      <w:r w:rsidR="007306D2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 xml:space="preserve">of </w:t>
      </w:r>
      <w:r w:rsidR="00B03EA4">
        <w:rPr>
          <w:rFonts w:ascii="Arial Narrow" w:hAnsi="Arial Narrow" w:cs="Arial"/>
          <w:sz w:val="22"/>
          <w:szCs w:val="22"/>
          <w:lang w:val="sr-Latn-CS"/>
        </w:rPr>
        <w:t>standard</w:t>
      </w:r>
      <w:r w:rsidR="005108D2">
        <w:rPr>
          <w:rFonts w:ascii="Arial Narrow" w:hAnsi="Arial Narrow" w:cs="Arial"/>
          <w:sz w:val="22"/>
          <w:szCs w:val="22"/>
          <w:lang w:val="sr-Latn-CS"/>
        </w:rPr>
        <w:t>s</w:t>
      </w:r>
      <w:r w:rsidR="001C6E95" w:rsidRPr="004C309A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D3A0A">
        <w:rPr>
          <w:rFonts w:ascii="Arial Narrow" w:hAnsi="Arial Narrow" w:cs="Arial"/>
          <w:sz w:val="22"/>
          <w:szCs w:val="22"/>
          <w:lang w:val="sr-Latn-CS"/>
        </w:rPr>
        <w:t xml:space="preserve">in the </w:t>
      </w:r>
      <w:r w:rsidR="00B03EA4">
        <w:rPr>
          <w:rFonts w:ascii="Arial Narrow" w:hAnsi="Arial Narrow" w:cs="Arial"/>
          <w:sz w:val="22"/>
          <w:szCs w:val="22"/>
          <w:lang w:val="sr-Latn-CS"/>
        </w:rPr>
        <w:t>field of Human Resource Management.</w:t>
      </w:r>
    </w:p>
    <w:p w:rsidR="00AA5AED" w:rsidRPr="004C309A" w:rsidRDefault="00AA5AED" w:rsidP="00FA4C3A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AA5AED" w:rsidRDefault="00AA5AED" w:rsidP="00FA4C3A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D44C1D" w:rsidRPr="00AA5AED" w:rsidRDefault="00D44C1D" w:rsidP="00FA4C3A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  <w:r w:rsidRPr="00AA5AED">
        <w:rPr>
          <w:rFonts w:ascii="Arial Narrow" w:hAnsi="Arial Narrow" w:cs="Arial"/>
          <w:b/>
          <w:sz w:val="22"/>
          <w:szCs w:val="22"/>
          <w:lang w:val="sr-Latn-CS"/>
        </w:rPr>
        <w:t>09.45 – 10.00</w:t>
      </w:r>
      <w:r w:rsidR="0054002E" w:rsidRPr="00AA5AED">
        <w:rPr>
          <w:rFonts w:ascii="Arial Narrow" w:hAnsi="Arial Narrow" w:cs="Arial"/>
          <w:sz w:val="22"/>
          <w:szCs w:val="22"/>
          <w:lang w:val="sr-Latn-CS"/>
        </w:rPr>
        <w:t xml:space="preserve">         </w:t>
      </w:r>
      <w:r w:rsidR="00B03EA4">
        <w:rPr>
          <w:rFonts w:ascii="Arial Narrow" w:hAnsi="Arial Narrow" w:cs="Arial"/>
          <w:b/>
          <w:sz w:val="22"/>
          <w:szCs w:val="22"/>
          <w:lang w:val="sr-Latn-CS"/>
        </w:rPr>
        <w:t>Registration of participants</w:t>
      </w:r>
    </w:p>
    <w:p w:rsidR="00D44C1D" w:rsidRDefault="00D44C1D" w:rsidP="00FA4C3A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  <w:r w:rsidRPr="00AA5AED">
        <w:rPr>
          <w:rFonts w:ascii="Arial Narrow" w:hAnsi="Arial Narrow" w:cs="Arial"/>
          <w:b/>
          <w:sz w:val="22"/>
          <w:szCs w:val="22"/>
          <w:lang w:val="sr-Latn-CS"/>
        </w:rPr>
        <w:t xml:space="preserve"> </w:t>
      </w:r>
      <w:r w:rsidR="0054002E" w:rsidRPr="00AA5AED">
        <w:rPr>
          <w:rFonts w:ascii="Arial Narrow" w:hAnsi="Arial Narrow" w:cs="Arial"/>
          <w:b/>
          <w:sz w:val="22"/>
          <w:szCs w:val="22"/>
          <w:lang w:val="sr-Latn-CS"/>
        </w:rPr>
        <w:t xml:space="preserve">                              </w:t>
      </w:r>
      <w:r w:rsidR="00B03EA4">
        <w:rPr>
          <w:rFonts w:ascii="Arial Narrow" w:hAnsi="Arial Narrow" w:cs="Arial"/>
          <w:b/>
          <w:sz w:val="22"/>
          <w:szCs w:val="22"/>
          <w:lang w:val="sr-Latn-CS"/>
        </w:rPr>
        <w:t>Welcome</w:t>
      </w:r>
    </w:p>
    <w:p w:rsidR="00C25BDE" w:rsidRDefault="00C25BDE" w:rsidP="00FA4C3A">
      <w:pPr>
        <w:tabs>
          <w:tab w:val="left" w:pos="1935"/>
        </w:tabs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D44C1D" w:rsidRPr="00AA5AED" w:rsidRDefault="00D44C1D" w:rsidP="00FA4C3A">
      <w:pPr>
        <w:tabs>
          <w:tab w:val="left" w:pos="1935"/>
        </w:tabs>
        <w:jc w:val="both"/>
        <w:rPr>
          <w:rFonts w:ascii="Arial Narrow" w:hAnsi="Arial Narrow" w:cs="Arial"/>
          <w:sz w:val="22"/>
          <w:szCs w:val="22"/>
          <w:lang w:val="sr-Latn-CS"/>
        </w:rPr>
      </w:pPr>
    </w:p>
    <w:tbl>
      <w:tblPr>
        <w:tblStyle w:val="LightShading1"/>
        <w:tblpPr w:leftFromText="180" w:rightFromText="180" w:vertAnchor="text" w:horzAnchor="page" w:tblpX="2833" w:tblpY="40"/>
        <w:tblW w:w="0" w:type="auto"/>
        <w:tblLook w:val="0000"/>
      </w:tblPr>
      <w:tblGrid>
        <w:gridCol w:w="7681"/>
      </w:tblGrid>
      <w:tr w:rsidR="00AA5AED" w:rsidRPr="00AA5AED" w:rsidTr="00B03EA4">
        <w:trPr>
          <w:cnfStyle w:val="000000100000"/>
          <w:trHeight w:val="790"/>
        </w:trPr>
        <w:tc>
          <w:tcPr>
            <w:cnfStyle w:val="000010000000"/>
            <w:tcW w:w="7681" w:type="dxa"/>
          </w:tcPr>
          <w:p w:rsidR="00AA5AED" w:rsidRPr="00AA5AED" w:rsidRDefault="00AA5AED" w:rsidP="00AA5AE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:rsidR="00AA5AED" w:rsidRPr="00FD6EEB" w:rsidRDefault="00B03EA4" w:rsidP="00B03EA4">
            <w:pPr>
              <w:rPr>
                <w:rFonts w:ascii="Arial Narrow" w:hAnsi="Arial Narrow" w:cs="Arial"/>
                <w:sz w:val="22"/>
                <w:lang w:val="sr-Latn-CS"/>
              </w:rPr>
            </w:pPr>
            <w:r>
              <w:rPr>
                <w:rFonts w:ascii="Arial Narrow" w:hAnsi="Arial Narrow" w:cs="Arial"/>
                <w:b/>
                <w:sz w:val="22"/>
              </w:rPr>
              <w:t>The Importance of Human Resource Management</w:t>
            </w:r>
            <w:r w:rsidR="00AA5AED" w:rsidRPr="00AA5AED">
              <w:rPr>
                <w:rFonts w:ascii="Arial Narrow" w:hAnsi="Arial Narrow" w:cs="Arial"/>
                <w:b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</w:rPr>
              <w:t>in the Process of European Integration</w:t>
            </w:r>
          </w:p>
          <w:p w:rsidR="00AA5AED" w:rsidRPr="00AA5AED" w:rsidRDefault="00AA5AED" w:rsidP="00AA5AED">
            <w:pPr>
              <w:tabs>
                <w:tab w:val="left" w:pos="1935"/>
              </w:tabs>
              <w:jc w:val="both"/>
              <w:rPr>
                <w:rFonts w:ascii="Arial Narrow" w:hAnsi="Arial Narrow" w:cs="Arial"/>
                <w:sz w:val="22"/>
                <w:lang w:val="sr-Latn-CS"/>
              </w:rPr>
            </w:pPr>
          </w:p>
        </w:tc>
      </w:tr>
    </w:tbl>
    <w:p w:rsidR="00AA5AED" w:rsidRPr="00AA5AED" w:rsidRDefault="00AA5AED" w:rsidP="00AA5AED">
      <w:pPr>
        <w:jc w:val="both"/>
        <w:rPr>
          <w:rFonts w:ascii="Arial Narrow" w:hAnsi="Arial Narrow" w:cs="Arial"/>
          <w:b/>
          <w:sz w:val="22"/>
          <w:szCs w:val="22"/>
          <w:lang w:val="sr-Latn-CS"/>
        </w:rPr>
      </w:pPr>
    </w:p>
    <w:p w:rsidR="00D44C1D" w:rsidRPr="00AA5AED" w:rsidRDefault="00D44C1D" w:rsidP="00AA5AED">
      <w:pPr>
        <w:jc w:val="both"/>
        <w:rPr>
          <w:rFonts w:ascii="Arial Narrow" w:hAnsi="Arial Narrow" w:cs="Arial"/>
          <w:b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  <w:lang w:val="sr-Latn-CS"/>
        </w:rPr>
        <w:t>10.00 – 10.50</w:t>
      </w:r>
      <w:r w:rsidR="00DD3EEA" w:rsidRPr="00AA5AED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690FDB" w:rsidRPr="00AA5AED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54002E" w:rsidRPr="00AA5AED">
        <w:rPr>
          <w:rFonts w:ascii="Arial Narrow" w:hAnsi="Arial Narrow" w:cs="Arial"/>
          <w:sz w:val="22"/>
          <w:szCs w:val="22"/>
          <w:lang w:val="sr-Latn-CS"/>
        </w:rPr>
        <w:t xml:space="preserve">       </w:t>
      </w:r>
    </w:p>
    <w:p w:rsidR="00D44C1D" w:rsidRPr="00AA5AED" w:rsidRDefault="00D44C1D" w:rsidP="00FA4C3A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AA5AED" w:rsidRPr="00AA5AED" w:rsidRDefault="00AA5AED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44C1D" w:rsidRPr="00AA5AED" w:rsidRDefault="00D44C1D" w:rsidP="00FA4C3A">
      <w:pPr>
        <w:jc w:val="both"/>
        <w:rPr>
          <w:rFonts w:ascii="Arial Narrow" w:hAnsi="Arial Narrow" w:cs="Arial"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Jadranka</w:t>
      </w:r>
      <w:r w:rsidR="002C7E93" w:rsidRPr="00AA5AED">
        <w:rPr>
          <w:rFonts w:ascii="Arial Narrow" w:hAnsi="Arial Narrow" w:cs="Arial"/>
          <w:b/>
          <w:sz w:val="22"/>
          <w:szCs w:val="22"/>
        </w:rPr>
        <w:t xml:space="preserve"> </w:t>
      </w:r>
      <w:r w:rsidRPr="00AA5AED">
        <w:rPr>
          <w:rFonts w:ascii="Arial Narrow" w:hAnsi="Arial Narrow" w:cs="Arial"/>
          <w:b/>
          <w:sz w:val="22"/>
          <w:szCs w:val="22"/>
        </w:rPr>
        <w:t>Vojinović,</w:t>
      </w:r>
      <w:r w:rsidRPr="00AA5AED">
        <w:rPr>
          <w:rFonts w:ascii="Arial Narrow" w:hAnsi="Arial Narrow" w:cs="Arial"/>
          <w:sz w:val="22"/>
          <w:szCs w:val="22"/>
        </w:rPr>
        <w:t xml:space="preserve"> </w:t>
      </w:r>
      <w:r w:rsidR="00B03EA4" w:rsidRPr="00B03EA4">
        <w:rPr>
          <w:rFonts w:ascii="Arial Narrow" w:hAnsi="Arial Narrow" w:cs="Arial"/>
          <w:sz w:val="22"/>
          <w:szCs w:val="22"/>
        </w:rPr>
        <w:t>State Secretary of the Ministry of Internal Affairs</w:t>
      </w:r>
      <w:r w:rsidRPr="00AA5AED">
        <w:rPr>
          <w:rFonts w:ascii="Arial Narrow" w:hAnsi="Arial Narrow" w:cs="Arial"/>
          <w:sz w:val="22"/>
          <w:szCs w:val="22"/>
        </w:rPr>
        <w:t>,</w:t>
      </w:r>
    </w:p>
    <w:p w:rsidR="00D44C1D" w:rsidRPr="00AA5AED" w:rsidRDefault="00690FDB" w:rsidP="00FA4C3A">
      <w:pPr>
        <w:jc w:val="both"/>
        <w:rPr>
          <w:rFonts w:ascii="Arial Narrow" w:hAnsi="Arial Narrow" w:cs="Arial"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Mitja</w:t>
      </w:r>
      <w:r w:rsidR="002C7E93" w:rsidRPr="00AA5AED">
        <w:rPr>
          <w:rFonts w:ascii="Arial Narrow" w:hAnsi="Arial Narrow" w:cs="Arial"/>
          <w:b/>
          <w:sz w:val="22"/>
          <w:szCs w:val="22"/>
        </w:rPr>
        <w:t xml:space="preserve"> </w:t>
      </w:r>
      <w:r w:rsidRPr="00AA5AED">
        <w:rPr>
          <w:rFonts w:ascii="Arial Narrow" w:hAnsi="Arial Narrow" w:cs="Arial"/>
          <w:b/>
          <w:sz w:val="22"/>
          <w:szCs w:val="22"/>
        </w:rPr>
        <w:t>Drobnič,</w:t>
      </w:r>
      <w:r w:rsidR="007B281A">
        <w:rPr>
          <w:rFonts w:ascii="Arial Narrow" w:hAnsi="Arial Narrow" w:cs="Arial"/>
          <w:sz w:val="22"/>
          <w:szCs w:val="22"/>
        </w:rPr>
        <w:t xml:space="preserve"> </w:t>
      </w:r>
      <w:r w:rsidR="00B03EA4" w:rsidRPr="00B03EA4">
        <w:rPr>
          <w:rFonts w:ascii="Arial Narrow" w:hAnsi="Arial Narrow" w:cs="Arial"/>
          <w:sz w:val="22"/>
          <w:szCs w:val="22"/>
        </w:rPr>
        <w:t>Ambassador, Head of EU Delegation to Montenegro</w:t>
      </w:r>
      <w:r w:rsidRPr="00AA5AED">
        <w:rPr>
          <w:rFonts w:ascii="Arial Narrow" w:hAnsi="Arial Narrow" w:cs="Arial"/>
          <w:sz w:val="22"/>
          <w:szCs w:val="22"/>
        </w:rPr>
        <w:t>,</w:t>
      </w:r>
    </w:p>
    <w:p w:rsidR="00690FDB" w:rsidRPr="00AA5AED" w:rsidRDefault="00690FDB" w:rsidP="00FA4C3A">
      <w:pPr>
        <w:jc w:val="both"/>
        <w:rPr>
          <w:rFonts w:ascii="Arial Narrow" w:hAnsi="Arial Narrow" w:cs="Arial"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Svetlana Vuković,</w:t>
      </w:r>
      <w:r w:rsidR="002C7E93" w:rsidRPr="00AA5AED">
        <w:rPr>
          <w:rFonts w:ascii="Arial Narrow" w:hAnsi="Arial Narrow" w:cs="Arial"/>
          <w:sz w:val="22"/>
          <w:szCs w:val="22"/>
        </w:rPr>
        <w:t xml:space="preserve"> </w:t>
      </w:r>
      <w:r w:rsidR="00B03EA4" w:rsidRPr="00B03EA4">
        <w:rPr>
          <w:rFonts w:ascii="Arial Narrow" w:hAnsi="Arial Narrow" w:cs="Arial"/>
          <w:sz w:val="22"/>
          <w:szCs w:val="22"/>
        </w:rPr>
        <w:t>Director of Human Resources Management</w:t>
      </w:r>
      <w:r w:rsidRPr="00AA5AED">
        <w:rPr>
          <w:rFonts w:ascii="Arial Narrow" w:hAnsi="Arial Narrow" w:cs="Arial"/>
          <w:sz w:val="22"/>
          <w:szCs w:val="22"/>
        </w:rPr>
        <w:t>,</w:t>
      </w:r>
    </w:p>
    <w:p w:rsidR="00B03EA4" w:rsidRDefault="00690FDB" w:rsidP="00FA4C3A">
      <w:pPr>
        <w:jc w:val="both"/>
        <w:rPr>
          <w:rFonts w:ascii="Arial Narrow" w:hAnsi="Arial Narrow" w:cs="Arial"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Refik</w:t>
      </w:r>
      <w:r w:rsidR="002C7E93" w:rsidRPr="00AA5AED">
        <w:rPr>
          <w:rFonts w:ascii="Arial Narrow" w:hAnsi="Arial Narrow" w:cs="Arial"/>
          <w:b/>
          <w:sz w:val="22"/>
          <w:szCs w:val="22"/>
        </w:rPr>
        <w:t xml:space="preserve"> </w:t>
      </w:r>
      <w:r w:rsidRPr="00AA5AED">
        <w:rPr>
          <w:rFonts w:ascii="Arial Narrow" w:hAnsi="Arial Narrow" w:cs="Arial"/>
          <w:b/>
          <w:sz w:val="22"/>
          <w:szCs w:val="22"/>
        </w:rPr>
        <w:t>Bojadžić,</w:t>
      </w:r>
      <w:r w:rsidR="007B281A">
        <w:rPr>
          <w:rFonts w:ascii="Arial Narrow" w:hAnsi="Arial Narrow" w:cs="Arial"/>
          <w:sz w:val="22"/>
          <w:szCs w:val="22"/>
        </w:rPr>
        <w:t xml:space="preserve"> </w:t>
      </w:r>
      <w:r w:rsidR="00B03EA4" w:rsidRPr="00B03EA4">
        <w:rPr>
          <w:rFonts w:ascii="Arial Narrow" w:hAnsi="Arial Narrow" w:cs="Arial"/>
          <w:sz w:val="22"/>
          <w:szCs w:val="22"/>
        </w:rPr>
        <w:t xml:space="preserve">Secretary General of the </w:t>
      </w:r>
      <w:r w:rsidR="00B03EA4">
        <w:rPr>
          <w:rFonts w:ascii="Arial Narrow" w:hAnsi="Arial Narrow" w:cs="Arial"/>
          <w:sz w:val="22"/>
          <w:szCs w:val="22"/>
        </w:rPr>
        <w:t>Association</w:t>
      </w:r>
      <w:r w:rsidR="00B03EA4" w:rsidRPr="00B03EA4">
        <w:rPr>
          <w:rFonts w:ascii="Arial Narrow" w:hAnsi="Arial Narrow" w:cs="Arial"/>
          <w:sz w:val="22"/>
          <w:szCs w:val="22"/>
        </w:rPr>
        <w:t xml:space="preserve"> of Municipalities of Montenegro</w:t>
      </w:r>
      <w:r w:rsidR="00B03EA4">
        <w:rPr>
          <w:rFonts w:ascii="Arial Narrow" w:hAnsi="Arial Narrow" w:cs="Arial"/>
          <w:sz w:val="22"/>
          <w:szCs w:val="22"/>
        </w:rPr>
        <w:t>,</w:t>
      </w:r>
      <w:r w:rsidR="00B03EA4" w:rsidRPr="00B03EA4">
        <w:rPr>
          <w:rFonts w:ascii="Arial Narrow" w:hAnsi="Arial Narrow" w:cs="Arial"/>
          <w:sz w:val="22"/>
          <w:szCs w:val="22"/>
        </w:rPr>
        <w:t xml:space="preserve"> </w:t>
      </w:r>
    </w:p>
    <w:p w:rsidR="00690FDB" w:rsidRPr="00AA5AED" w:rsidRDefault="00690FDB" w:rsidP="00FA4C3A">
      <w:pPr>
        <w:jc w:val="both"/>
        <w:rPr>
          <w:rFonts w:ascii="Arial Narrow" w:hAnsi="Arial Narrow" w:cs="Arial"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Suad</w:t>
      </w:r>
      <w:r w:rsidR="002C7E93" w:rsidRPr="00AA5AED">
        <w:rPr>
          <w:rFonts w:ascii="Arial Narrow" w:hAnsi="Arial Narrow" w:cs="Arial"/>
          <w:b/>
          <w:sz w:val="22"/>
          <w:szCs w:val="22"/>
        </w:rPr>
        <w:t xml:space="preserve"> </w:t>
      </w:r>
      <w:r w:rsidRPr="00AA5AED">
        <w:rPr>
          <w:rFonts w:ascii="Arial Narrow" w:hAnsi="Arial Narrow" w:cs="Arial"/>
          <w:b/>
          <w:sz w:val="22"/>
          <w:szCs w:val="22"/>
        </w:rPr>
        <w:t>Musić,</w:t>
      </w:r>
      <w:r w:rsidRPr="00AA5AED">
        <w:rPr>
          <w:rFonts w:ascii="Arial Narrow" w:hAnsi="Arial Narrow" w:cs="Arial"/>
          <w:sz w:val="22"/>
          <w:szCs w:val="22"/>
        </w:rPr>
        <w:t xml:space="preserve"> </w:t>
      </w:r>
      <w:r w:rsidR="00B03EA4">
        <w:rPr>
          <w:rFonts w:ascii="Arial Narrow" w:hAnsi="Arial Narrow" w:cs="Arial"/>
          <w:sz w:val="22"/>
          <w:szCs w:val="22"/>
        </w:rPr>
        <w:t>Director of Regional School of Public Administration</w:t>
      </w:r>
    </w:p>
    <w:p w:rsidR="0021389C" w:rsidRDefault="0021389C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690FDB" w:rsidRDefault="00690FDB" w:rsidP="00FA4C3A">
      <w:pPr>
        <w:jc w:val="both"/>
        <w:rPr>
          <w:rFonts w:ascii="Arial Narrow" w:hAnsi="Arial Narrow" w:cs="Arial"/>
          <w:b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10.50 – 11.10</w:t>
      </w:r>
      <w:r w:rsidR="002C7E93" w:rsidRPr="00AA5AED">
        <w:rPr>
          <w:rFonts w:ascii="Arial Narrow" w:hAnsi="Arial Narrow" w:cs="Arial"/>
          <w:sz w:val="22"/>
          <w:szCs w:val="22"/>
        </w:rPr>
        <w:t xml:space="preserve">  </w:t>
      </w:r>
      <w:r w:rsidR="002C7E93" w:rsidRPr="00AA5AED">
        <w:rPr>
          <w:rFonts w:ascii="Arial Narrow" w:hAnsi="Arial Narrow" w:cs="Arial"/>
          <w:sz w:val="22"/>
          <w:szCs w:val="22"/>
        </w:rPr>
        <w:tab/>
      </w:r>
      <w:r w:rsidRPr="00AA5AED">
        <w:rPr>
          <w:rFonts w:ascii="Arial Narrow" w:hAnsi="Arial Narrow" w:cs="Arial"/>
          <w:sz w:val="22"/>
          <w:szCs w:val="22"/>
        </w:rPr>
        <w:t xml:space="preserve"> </w:t>
      </w:r>
      <w:r w:rsidR="00B03EA4">
        <w:rPr>
          <w:rFonts w:ascii="Arial Narrow" w:hAnsi="Arial Narrow" w:cs="Arial"/>
          <w:b/>
          <w:sz w:val="22"/>
          <w:szCs w:val="22"/>
        </w:rPr>
        <w:t>Coffee break</w:t>
      </w:r>
    </w:p>
    <w:p w:rsidR="00C25BDE" w:rsidRDefault="00C25BDE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A5AED" w:rsidRPr="00AA5AED" w:rsidRDefault="00AA5AED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LightShading1"/>
        <w:tblpPr w:leftFromText="180" w:rightFromText="180" w:vertAnchor="text" w:horzAnchor="page" w:tblpX="2938" w:tblpY="73"/>
        <w:tblW w:w="0" w:type="auto"/>
        <w:tblLook w:val="0000"/>
      </w:tblPr>
      <w:tblGrid>
        <w:gridCol w:w="7449"/>
      </w:tblGrid>
      <w:tr w:rsidR="00AA5AED" w:rsidRPr="00AA5AED" w:rsidTr="00311569">
        <w:trPr>
          <w:cnfStyle w:val="000000100000"/>
          <w:trHeight w:val="465"/>
        </w:trPr>
        <w:tc>
          <w:tcPr>
            <w:cnfStyle w:val="000010000000"/>
            <w:tcW w:w="7449" w:type="dxa"/>
          </w:tcPr>
          <w:p w:rsidR="00AA5AED" w:rsidRPr="00AA5AED" w:rsidRDefault="00AA5AED" w:rsidP="00AA5AE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:rsidR="00AA5AED" w:rsidRPr="00AA5AED" w:rsidRDefault="00B03EA4" w:rsidP="00AA5AE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Presentation of the project</w:t>
            </w:r>
          </w:p>
          <w:p w:rsidR="00AA5AED" w:rsidRPr="00AA5AED" w:rsidRDefault="00AA5AED" w:rsidP="00AA5AE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54002E" w:rsidRPr="00AA5AED" w:rsidRDefault="0054002E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A5AED" w:rsidRPr="00AA5AED" w:rsidRDefault="00690FDB" w:rsidP="00FA4C3A">
      <w:pPr>
        <w:pStyle w:val="ListParagraph"/>
        <w:numPr>
          <w:ilvl w:val="1"/>
          <w:numId w:val="4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>– 11.</w:t>
      </w:r>
      <w:r w:rsidR="00C25BDE">
        <w:rPr>
          <w:rFonts w:ascii="Arial Narrow" w:hAnsi="Arial Narrow" w:cs="Arial"/>
          <w:b/>
          <w:sz w:val="22"/>
          <w:szCs w:val="22"/>
        </w:rPr>
        <w:t>3</w:t>
      </w:r>
      <w:r w:rsidRPr="00AA5AED">
        <w:rPr>
          <w:rFonts w:ascii="Arial Narrow" w:hAnsi="Arial Narrow" w:cs="Arial"/>
          <w:b/>
          <w:sz w:val="22"/>
          <w:szCs w:val="22"/>
        </w:rPr>
        <w:t>0</w:t>
      </w:r>
      <w:r w:rsidR="002C7E93" w:rsidRPr="00AA5AE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AA5AED" w:rsidRPr="00AA5AED" w:rsidRDefault="00AA5AED" w:rsidP="00AA5AE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FA4C3A" w:rsidRDefault="00FA4C3A" w:rsidP="00FD6EEB">
      <w:pPr>
        <w:ind w:left="600"/>
        <w:jc w:val="both"/>
        <w:rPr>
          <w:rFonts w:ascii="Arial Narrow" w:hAnsi="Arial Narrow" w:cs="Arial"/>
          <w:b/>
          <w:sz w:val="22"/>
          <w:szCs w:val="22"/>
        </w:rPr>
      </w:pPr>
    </w:p>
    <w:p w:rsidR="00FD6EEB" w:rsidRPr="00FD6EEB" w:rsidRDefault="00FD6EEB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1389C" w:rsidRPr="00FD6EEB" w:rsidRDefault="007A03CD" w:rsidP="00B03EA4">
      <w:pPr>
        <w:rPr>
          <w:rFonts w:ascii="Arial Narrow" w:hAnsi="Arial Narrow" w:cs="Arial"/>
          <w:sz w:val="22"/>
          <w:szCs w:val="22"/>
        </w:rPr>
      </w:pPr>
      <w:r w:rsidRPr="00452122">
        <w:rPr>
          <w:rFonts w:ascii="Arial Narrow" w:hAnsi="Arial Narrow" w:cs="Arial"/>
          <w:b/>
          <w:sz w:val="22"/>
          <w:szCs w:val="22"/>
        </w:rPr>
        <w:t>Jim Budds</w:t>
      </w:r>
      <w:r>
        <w:rPr>
          <w:rFonts w:ascii="Arial Narrow" w:hAnsi="Arial Narrow" w:cs="Arial"/>
          <w:sz w:val="22"/>
          <w:szCs w:val="22"/>
        </w:rPr>
        <w:t>, Team Leader of the project “</w:t>
      </w:r>
      <w:r>
        <w:rPr>
          <w:rFonts w:ascii="Arial Narrow" w:hAnsi="Arial Narrow" w:cs="Arial"/>
          <w:sz w:val="22"/>
          <w:szCs w:val="22"/>
          <w:lang w:val="sr-Latn-CS"/>
        </w:rPr>
        <w:t xml:space="preserve">Support to the implementation of the National Training Strategy for Local 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Self </w:t>
      </w:r>
      <w:r>
        <w:rPr>
          <w:rFonts w:ascii="Arial Narrow" w:hAnsi="Arial Narrow" w:cs="Arial"/>
          <w:sz w:val="22"/>
          <w:szCs w:val="22"/>
          <w:lang w:val="sr-Latn-CS"/>
        </w:rPr>
        <w:t>Government</w:t>
      </w:r>
      <w:r w:rsidRPr="00FD6EEB">
        <w:rPr>
          <w:rFonts w:ascii="Arial Narrow" w:hAnsi="Arial Narrow" w:cs="Arial"/>
          <w:sz w:val="22"/>
          <w:szCs w:val="22"/>
        </w:rPr>
        <w:t xml:space="preserve">”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1389C" w:rsidRDefault="00C25BDE" w:rsidP="00FA4C3A">
      <w:pPr>
        <w:jc w:val="both"/>
        <w:rPr>
          <w:rFonts w:ascii="Arial Narrow" w:hAnsi="Arial Narrow" w:cs="Arial"/>
          <w:sz w:val="22"/>
          <w:szCs w:val="22"/>
          <w:lang w:val="sr-Latn-CS"/>
        </w:rPr>
      </w:pPr>
      <w:r w:rsidRPr="00452122">
        <w:rPr>
          <w:rFonts w:ascii="Arial Narrow" w:hAnsi="Arial Narrow" w:cs="Arial"/>
          <w:b/>
          <w:sz w:val="22"/>
          <w:szCs w:val="22"/>
          <w:lang w:val="sr-Latn-CS"/>
        </w:rPr>
        <w:t>Zoltan Kisfaludy</w:t>
      </w:r>
      <w:r w:rsidRPr="00FD6EEB">
        <w:rPr>
          <w:rFonts w:ascii="Arial Narrow" w:hAnsi="Arial Narrow" w:cs="Arial"/>
          <w:sz w:val="22"/>
          <w:szCs w:val="22"/>
          <w:lang w:val="sr-Latn-CS"/>
        </w:rPr>
        <w:t xml:space="preserve">, </w:t>
      </w:r>
      <w:r w:rsidR="00B03EA4">
        <w:rPr>
          <w:rFonts w:ascii="Arial Narrow" w:hAnsi="Arial Narrow" w:cs="Arial"/>
          <w:sz w:val="22"/>
          <w:szCs w:val="22"/>
        </w:rPr>
        <w:t>Team Leader</w:t>
      </w:r>
      <w:r w:rsidR="007A03CD">
        <w:rPr>
          <w:rFonts w:ascii="Arial Narrow" w:hAnsi="Arial Narrow" w:cs="Arial"/>
          <w:sz w:val="22"/>
          <w:szCs w:val="22"/>
        </w:rPr>
        <w:t xml:space="preserve"> of the project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6EEB">
        <w:rPr>
          <w:rFonts w:ascii="Arial Narrow" w:hAnsi="Arial Narrow" w:cs="Arial"/>
          <w:sz w:val="22"/>
          <w:szCs w:val="22"/>
        </w:rPr>
        <w:t xml:space="preserve"> </w:t>
      </w:r>
      <w:r w:rsidR="00AA5AED" w:rsidRPr="00FD6EEB">
        <w:rPr>
          <w:rFonts w:ascii="Arial Narrow" w:hAnsi="Arial Narrow" w:cs="Arial"/>
          <w:sz w:val="22"/>
          <w:szCs w:val="22"/>
          <w:lang w:val="sr-Latn-CS"/>
        </w:rPr>
        <w:t>„</w:t>
      </w:r>
      <w:r w:rsidR="00B03EA4">
        <w:rPr>
          <w:rFonts w:ascii="Arial Narrow" w:hAnsi="Arial Narrow" w:cs="Arial"/>
          <w:sz w:val="22"/>
          <w:szCs w:val="22"/>
          <w:lang w:val="sr-Latn-CS"/>
        </w:rPr>
        <w:t>Support to the Human Resources Administration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 Authority</w:t>
      </w:r>
      <w:r w:rsidR="00AA5AED" w:rsidRPr="00FD6EEB">
        <w:rPr>
          <w:rFonts w:ascii="Arial Narrow" w:hAnsi="Arial Narrow" w:cs="Arial"/>
          <w:sz w:val="22"/>
          <w:szCs w:val="22"/>
          <w:lang w:val="sr-Latn-CS"/>
        </w:rPr>
        <w:t xml:space="preserve">“ </w:t>
      </w:r>
    </w:p>
    <w:p w:rsidR="00FD6EEB" w:rsidRDefault="00FD6EEB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LightShading1"/>
        <w:tblpPr w:leftFromText="180" w:rightFromText="180" w:vertAnchor="text" w:horzAnchor="page" w:tblpX="2938" w:tblpY="73"/>
        <w:tblW w:w="0" w:type="auto"/>
        <w:tblLook w:val="0000"/>
      </w:tblPr>
      <w:tblGrid>
        <w:gridCol w:w="7449"/>
      </w:tblGrid>
      <w:tr w:rsidR="00C25BDE" w:rsidRPr="00AA5AED" w:rsidTr="007B281A">
        <w:trPr>
          <w:cnfStyle w:val="000000100000"/>
          <w:trHeight w:val="465"/>
        </w:trPr>
        <w:tc>
          <w:tcPr>
            <w:cnfStyle w:val="000010000000"/>
            <w:tcW w:w="7449" w:type="dxa"/>
          </w:tcPr>
          <w:p w:rsidR="00C25BDE" w:rsidRPr="00AA5AED" w:rsidRDefault="00C25BDE" w:rsidP="007B281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:rsidR="00C25BDE" w:rsidRPr="00AA5AED" w:rsidRDefault="00B03EA4" w:rsidP="007B281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Concrete results</w:t>
            </w:r>
            <w:r w:rsidR="007A03CD">
              <w:rPr>
                <w:rFonts w:ascii="Arial Narrow" w:hAnsi="Arial Narrow" w:cs="Arial"/>
                <w:b/>
                <w:sz w:val="22"/>
              </w:rPr>
              <w:t xml:space="preserve"> and achievements of the project</w:t>
            </w:r>
          </w:p>
          <w:p w:rsidR="00C25BDE" w:rsidRPr="00AA5AED" w:rsidRDefault="00C25BDE" w:rsidP="007B281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Pr="00C25BDE" w:rsidRDefault="00C25BDE" w:rsidP="00FA4C3A">
      <w:pPr>
        <w:jc w:val="both"/>
        <w:rPr>
          <w:rFonts w:ascii="Arial Narrow" w:hAnsi="Arial Narrow" w:cs="Arial"/>
          <w:b/>
          <w:sz w:val="22"/>
          <w:szCs w:val="22"/>
        </w:rPr>
      </w:pPr>
      <w:r w:rsidRPr="00C25BDE">
        <w:rPr>
          <w:rFonts w:ascii="Arial Narrow" w:hAnsi="Arial Narrow" w:cs="Arial"/>
          <w:b/>
          <w:sz w:val="22"/>
          <w:szCs w:val="22"/>
        </w:rPr>
        <w:t>11.30 – 11.50</w:t>
      </w: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C25BDE" w:rsidRDefault="00C25BDE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21389C" w:rsidRPr="00FD6EEB" w:rsidRDefault="00FD6EEB" w:rsidP="007A03CD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452122">
        <w:rPr>
          <w:rFonts w:ascii="Arial Narrow" w:hAnsi="Arial Narrow" w:cs="Arial"/>
          <w:b/>
          <w:sz w:val="22"/>
          <w:szCs w:val="22"/>
        </w:rPr>
        <w:t>Peter Miklič,</w:t>
      </w:r>
      <w:r w:rsidRPr="00FD6EEB">
        <w:rPr>
          <w:rFonts w:ascii="Arial Narrow" w:hAnsi="Arial Narrow" w:cs="Arial"/>
          <w:sz w:val="22"/>
          <w:szCs w:val="22"/>
        </w:rPr>
        <w:t xml:space="preserve"> </w:t>
      </w:r>
      <w:r w:rsidR="005108D2">
        <w:rPr>
          <w:rFonts w:ascii="Arial Narrow" w:hAnsi="Arial Narrow" w:cs="Arial"/>
          <w:sz w:val="22"/>
          <w:szCs w:val="22"/>
        </w:rPr>
        <w:t>Expert on</w:t>
      </w:r>
      <w:r w:rsidR="007A03CD">
        <w:rPr>
          <w:rFonts w:ascii="Arial Narrow" w:hAnsi="Arial Narrow" w:cs="Arial"/>
          <w:sz w:val="22"/>
          <w:szCs w:val="22"/>
        </w:rPr>
        <w:t xml:space="preserve"> the project</w:t>
      </w:r>
      <w:r w:rsidR="00C25BDE">
        <w:rPr>
          <w:rFonts w:ascii="Arial Narrow" w:hAnsi="Arial Narrow" w:cs="Arial"/>
          <w:sz w:val="22"/>
          <w:szCs w:val="22"/>
        </w:rPr>
        <w:t xml:space="preserve"> </w:t>
      </w:r>
      <w:r w:rsidR="007B281A">
        <w:rPr>
          <w:rFonts w:ascii="Arial Narrow" w:hAnsi="Arial Narrow" w:cs="Arial"/>
          <w:sz w:val="22"/>
          <w:szCs w:val="22"/>
        </w:rPr>
        <w:t>“</w:t>
      </w:r>
      <w:r w:rsidR="007A03CD">
        <w:rPr>
          <w:rFonts w:ascii="Arial Narrow" w:hAnsi="Arial Narrow" w:cs="Arial"/>
          <w:sz w:val="22"/>
          <w:szCs w:val="22"/>
          <w:lang w:val="sr-Latn-CS"/>
        </w:rPr>
        <w:t xml:space="preserve">Support to the implementation of the National Training Strategy for Local 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Self </w:t>
      </w:r>
      <w:r w:rsidR="007A03CD">
        <w:rPr>
          <w:rFonts w:ascii="Arial Narrow" w:hAnsi="Arial Narrow" w:cs="Arial"/>
          <w:sz w:val="22"/>
          <w:szCs w:val="22"/>
          <w:lang w:val="sr-Latn-CS"/>
        </w:rPr>
        <w:t>Government</w:t>
      </w:r>
      <w:r w:rsidR="00C25BDE" w:rsidRPr="00FD6EEB">
        <w:rPr>
          <w:rFonts w:ascii="Arial Narrow" w:hAnsi="Arial Narrow" w:cs="Arial"/>
          <w:sz w:val="22"/>
          <w:szCs w:val="22"/>
        </w:rPr>
        <w:t>”</w:t>
      </w:r>
    </w:p>
    <w:p w:rsidR="00C25BDE" w:rsidRDefault="00C25BDE" w:rsidP="007A03CD">
      <w:pPr>
        <w:ind w:left="-33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hr-HR"/>
        </w:rPr>
        <w:t xml:space="preserve"> </w:t>
      </w:r>
      <w:r w:rsidR="00FD6EEB" w:rsidRPr="00452122">
        <w:rPr>
          <w:rFonts w:ascii="Arial Narrow" w:hAnsi="Arial Narrow" w:cs="Arial"/>
          <w:b/>
          <w:color w:val="000000"/>
          <w:sz w:val="22"/>
          <w:szCs w:val="22"/>
          <w:lang w:val="hr-HR"/>
        </w:rPr>
        <w:t>Kaido Paabusk,</w:t>
      </w:r>
      <w:r w:rsidR="007B281A">
        <w:rPr>
          <w:rFonts w:ascii="Arial Narrow" w:hAnsi="Arial Narrow" w:cs="Arial"/>
          <w:b/>
          <w:color w:val="000000"/>
          <w:sz w:val="22"/>
          <w:szCs w:val="22"/>
          <w:lang w:val="hr-HR"/>
        </w:rPr>
        <w:t xml:space="preserve"> </w:t>
      </w:r>
      <w:r w:rsidR="005108D2">
        <w:rPr>
          <w:rFonts w:ascii="Arial Narrow" w:hAnsi="Arial Narrow" w:cs="Arial"/>
          <w:color w:val="000000"/>
          <w:sz w:val="22"/>
          <w:szCs w:val="22"/>
          <w:lang w:val="hr-HR"/>
        </w:rPr>
        <w:t>Expert on</w:t>
      </w:r>
      <w:r w:rsidR="007A03CD"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 the project</w:t>
      </w:r>
      <w:r w:rsidR="007B281A">
        <w:rPr>
          <w:rFonts w:ascii="Arial Narrow" w:hAnsi="Arial Narrow" w:cs="Arial"/>
          <w:sz w:val="24"/>
        </w:rPr>
        <w:t xml:space="preserve"> </w:t>
      </w:r>
      <w:r w:rsidRPr="00FD6EEB">
        <w:rPr>
          <w:rFonts w:ascii="Arial Narrow" w:hAnsi="Arial Narrow" w:cs="Arial"/>
          <w:color w:val="000000"/>
          <w:sz w:val="22"/>
          <w:szCs w:val="22"/>
          <w:lang w:val="hr-HR"/>
        </w:rPr>
        <w:t>„</w:t>
      </w:r>
      <w:r w:rsidR="007A03CD">
        <w:rPr>
          <w:rFonts w:ascii="Arial Narrow" w:hAnsi="Arial Narrow" w:cs="Arial"/>
          <w:sz w:val="22"/>
          <w:szCs w:val="22"/>
          <w:lang w:val="sr-Latn-CS"/>
        </w:rPr>
        <w:t>Support to the Human Resources Administration</w:t>
      </w:r>
      <w:r w:rsidR="005108D2">
        <w:rPr>
          <w:rFonts w:ascii="Arial Narrow" w:hAnsi="Arial Narrow" w:cs="Arial"/>
          <w:sz w:val="22"/>
          <w:szCs w:val="22"/>
          <w:lang w:val="sr-Latn-CS"/>
        </w:rPr>
        <w:t xml:space="preserve"> Authority</w:t>
      </w:r>
      <w:r w:rsidRPr="00FD6EEB">
        <w:rPr>
          <w:rFonts w:ascii="Arial Narrow" w:hAnsi="Arial Narrow" w:cs="Arial"/>
          <w:color w:val="000000"/>
          <w:sz w:val="22"/>
          <w:szCs w:val="22"/>
          <w:lang w:val="hr-HR"/>
        </w:rPr>
        <w:t>“</w:t>
      </w:r>
    </w:p>
    <w:p w:rsidR="00AA5AED" w:rsidRPr="00FD6EEB" w:rsidRDefault="00AA5AED" w:rsidP="00FD6EEB">
      <w:pPr>
        <w:ind w:left="-33"/>
        <w:rPr>
          <w:rFonts w:ascii="Arial Narrow" w:hAnsi="Arial Narrow" w:cs="Arial"/>
          <w:sz w:val="24"/>
        </w:rPr>
      </w:pPr>
    </w:p>
    <w:p w:rsidR="002203FC" w:rsidRPr="00AA5AED" w:rsidRDefault="002203FC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LightShading1"/>
        <w:tblpPr w:leftFromText="180" w:rightFromText="180" w:vertAnchor="text" w:horzAnchor="margin" w:tblpXSpec="right" w:tblpY="143"/>
        <w:tblW w:w="0" w:type="auto"/>
        <w:tblLook w:val="0000"/>
      </w:tblPr>
      <w:tblGrid>
        <w:gridCol w:w="7726"/>
      </w:tblGrid>
      <w:tr w:rsidR="00FD6EEB" w:rsidRPr="00AA5AED" w:rsidTr="00311569">
        <w:trPr>
          <w:cnfStyle w:val="000000100000"/>
          <w:trHeight w:val="630"/>
        </w:trPr>
        <w:tc>
          <w:tcPr>
            <w:cnfStyle w:val="000010000000"/>
            <w:tcW w:w="7726" w:type="dxa"/>
          </w:tcPr>
          <w:p w:rsidR="00FD6EEB" w:rsidRDefault="00FD6EEB" w:rsidP="00FD6EEB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:rsidR="00FD6EEB" w:rsidRPr="00AA5AED" w:rsidRDefault="007A03CD" w:rsidP="005108D2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The Importance of Human Resource Management</w:t>
            </w:r>
            <w:r w:rsidRPr="00AA5AED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FD6EEB" w:rsidRPr="00AA5AED">
              <w:rPr>
                <w:rFonts w:ascii="Arial Narrow" w:hAnsi="Arial Narrow" w:cs="Arial"/>
                <w:b/>
                <w:sz w:val="22"/>
              </w:rPr>
              <w:t xml:space="preserve"> – </w:t>
            </w:r>
            <w:r>
              <w:rPr>
                <w:rFonts w:ascii="Arial Narrow" w:hAnsi="Arial Narrow" w:cs="Arial"/>
                <w:b/>
                <w:sz w:val="22"/>
              </w:rPr>
              <w:t>lessons learned</w:t>
            </w:r>
            <w:r w:rsidR="00FD6EEB" w:rsidRPr="00AA5AED">
              <w:rPr>
                <w:rFonts w:ascii="Arial Narrow" w:hAnsi="Arial Narrow" w:cs="Arial"/>
                <w:b/>
                <w:sz w:val="22"/>
              </w:rPr>
              <w:t xml:space="preserve"> -</w:t>
            </w:r>
            <w:r w:rsidR="00FD6EEB" w:rsidRPr="00AA5AED">
              <w:rPr>
                <w:rFonts w:ascii="Arial Narrow" w:hAnsi="Arial Narrow" w:cs="Arial"/>
                <w:sz w:val="22"/>
              </w:rPr>
              <w:t xml:space="preserve">  </w:t>
            </w:r>
            <w:r>
              <w:t xml:space="preserve"> </w:t>
            </w:r>
            <w:r w:rsidR="005108D2">
              <w:rPr>
                <w:rFonts w:ascii="Arial Narrow" w:hAnsi="Arial Narrow" w:cs="Arial"/>
                <w:b/>
                <w:color w:val="auto"/>
                <w:sz w:val="22"/>
              </w:rPr>
              <w:t>Trainer</w:t>
            </w:r>
            <w:r w:rsidRPr="007A03CD">
              <w:rPr>
                <w:rFonts w:ascii="Arial Narrow" w:hAnsi="Arial Narrow" w:cs="Arial"/>
                <w:b/>
                <w:color w:val="auto"/>
                <w:sz w:val="22"/>
              </w:rPr>
              <w:t xml:space="preserve">s of the Human Resources </w:t>
            </w:r>
            <w:r w:rsidR="005108D2">
              <w:rPr>
                <w:rFonts w:ascii="Arial Narrow" w:hAnsi="Arial Narrow" w:cs="Arial"/>
                <w:b/>
                <w:color w:val="auto"/>
                <w:sz w:val="22"/>
              </w:rPr>
              <w:t xml:space="preserve">Administration Authority </w:t>
            </w:r>
            <w:r w:rsidRPr="007A03CD">
              <w:rPr>
                <w:rFonts w:ascii="Arial Narrow" w:hAnsi="Arial Narrow" w:cs="Arial"/>
                <w:b/>
                <w:color w:val="auto"/>
                <w:sz w:val="22"/>
              </w:rPr>
              <w:t xml:space="preserve">and </w:t>
            </w:r>
            <w:r w:rsidR="005108D2">
              <w:rPr>
                <w:rFonts w:ascii="Arial Narrow" w:hAnsi="Arial Narrow" w:cs="Arial"/>
                <w:b/>
                <w:color w:val="auto"/>
                <w:sz w:val="22"/>
              </w:rPr>
              <w:t xml:space="preserve">the </w:t>
            </w:r>
            <w:r w:rsidRPr="007A03CD">
              <w:rPr>
                <w:rFonts w:ascii="Arial Narrow" w:hAnsi="Arial Narrow" w:cs="Arial"/>
                <w:b/>
                <w:color w:val="auto"/>
                <w:sz w:val="22"/>
              </w:rPr>
              <w:t xml:space="preserve">Association of Municipalities </w:t>
            </w:r>
          </w:p>
        </w:tc>
      </w:tr>
    </w:tbl>
    <w:p w:rsidR="0054002E" w:rsidRPr="00AA5AED" w:rsidRDefault="0054002E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203FC" w:rsidRPr="00AA5AED" w:rsidRDefault="00DD3EEA" w:rsidP="00AA5AED">
      <w:pPr>
        <w:jc w:val="both"/>
        <w:rPr>
          <w:rFonts w:ascii="Arial Narrow" w:hAnsi="Arial Narrow" w:cs="Arial"/>
          <w:b/>
          <w:sz w:val="22"/>
          <w:szCs w:val="22"/>
        </w:rPr>
      </w:pPr>
      <w:r w:rsidRPr="00AA5AED">
        <w:rPr>
          <w:rFonts w:ascii="Arial Narrow" w:hAnsi="Arial Narrow" w:cs="Arial"/>
          <w:b/>
          <w:sz w:val="22"/>
          <w:szCs w:val="22"/>
        </w:rPr>
        <w:t xml:space="preserve">11.50 – 12.30       </w:t>
      </w:r>
      <w:r w:rsidR="002203FC" w:rsidRPr="00AA5AED">
        <w:rPr>
          <w:rFonts w:ascii="Arial Narrow" w:hAnsi="Arial Narrow" w:cs="Arial"/>
          <w:b/>
          <w:sz w:val="22"/>
          <w:szCs w:val="22"/>
        </w:rPr>
        <w:t xml:space="preserve">   </w:t>
      </w:r>
    </w:p>
    <w:p w:rsidR="00FA4C3A" w:rsidRPr="00AA5AED" w:rsidRDefault="00FA4C3A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A5AED" w:rsidRPr="00AA5AED" w:rsidRDefault="00AA5AED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A5AED" w:rsidRPr="00AA5AED" w:rsidRDefault="00AA5AED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A5AED" w:rsidRPr="00AA5AED" w:rsidRDefault="00AA5AED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FA4C3A" w:rsidRPr="00452122" w:rsidRDefault="007A03CD" w:rsidP="00FA4C3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Mr.</w:t>
      </w:r>
      <w:r w:rsidR="00EC7A3E" w:rsidRPr="00452122">
        <w:rPr>
          <w:rFonts w:ascii="Arial Narrow" w:hAnsi="Arial Narrow" w:cs="Arial"/>
          <w:sz w:val="22"/>
          <w:szCs w:val="22"/>
        </w:rPr>
        <w:t xml:space="preserve"> </w:t>
      </w:r>
      <w:r w:rsidR="002203FC" w:rsidRPr="00452122">
        <w:rPr>
          <w:rFonts w:ascii="Arial Narrow" w:hAnsi="Arial Narrow" w:cs="Arial"/>
          <w:b/>
          <w:sz w:val="22"/>
          <w:szCs w:val="22"/>
        </w:rPr>
        <w:t>Mihailo</w:t>
      </w:r>
      <w:r w:rsidR="00EC7A3E" w:rsidRPr="00452122">
        <w:rPr>
          <w:rFonts w:ascii="Arial Narrow" w:hAnsi="Arial Narrow" w:cs="Arial"/>
          <w:b/>
          <w:sz w:val="22"/>
          <w:szCs w:val="22"/>
        </w:rPr>
        <w:t xml:space="preserve"> </w:t>
      </w:r>
      <w:r w:rsidR="002203FC" w:rsidRPr="00452122">
        <w:rPr>
          <w:rFonts w:ascii="Arial Narrow" w:hAnsi="Arial Narrow" w:cs="Arial"/>
          <w:b/>
          <w:sz w:val="22"/>
          <w:szCs w:val="22"/>
        </w:rPr>
        <w:t>Volko</w:t>
      </w:r>
      <w:r w:rsidR="00FA4C3A" w:rsidRPr="00452122">
        <w:rPr>
          <w:rFonts w:ascii="Arial Narrow" w:hAnsi="Arial Narrow" w:cs="Arial"/>
          <w:b/>
          <w:sz w:val="22"/>
          <w:szCs w:val="22"/>
        </w:rPr>
        <w:t>v,</w:t>
      </w:r>
      <w:r w:rsidR="00FA4C3A" w:rsidRPr="00452122">
        <w:rPr>
          <w:rFonts w:ascii="Arial Narrow" w:hAnsi="Arial Narrow" w:cs="Arial"/>
          <w:sz w:val="22"/>
          <w:szCs w:val="22"/>
        </w:rPr>
        <w:t xml:space="preserve"> </w:t>
      </w:r>
      <w:r w:rsidRPr="007A03CD">
        <w:rPr>
          <w:rFonts w:ascii="Arial Narrow" w:hAnsi="Arial Narrow" w:cs="Arial"/>
          <w:sz w:val="22"/>
          <w:szCs w:val="22"/>
        </w:rPr>
        <w:t>General Secretariat of the Government</w:t>
      </w:r>
      <w:r w:rsidR="005108D2">
        <w:rPr>
          <w:rFonts w:ascii="Arial Narrow" w:hAnsi="Arial Narrow" w:cs="Arial"/>
          <w:sz w:val="22"/>
          <w:szCs w:val="22"/>
        </w:rPr>
        <w:t xml:space="preserve"> of Montenegro</w:t>
      </w:r>
    </w:p>
    <w:p w:rsidR="002203FC" w:rsidRPr="00452122" w:rsidRDefault="007A03CD" w:rsidP="00FA4C3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Mr.</w:t>
      </w:r>
      <w:r w:rsidR="00EC7A3E" w:rsidRPr="00452122">
        <w:rPr>
          <w:rFonts w:ascii="Arial Narrow" w:hAnsi="Arial Narrow" w:cs="Arial"/>
          <w:sz w:val="22"/>
          <w:szCs w:val="22"/>
        </w:rPr>
        <w:t xml:space="preserve"> </w:t>
      </w:r>
      <w:r w:rsidR="002203FC" w:rsidRPr="00452122">
        <w:rPr>
          <w:rFonts w:ascii="Arial Narrow" w:hAnsi="Arial Narrow" w:cs="Arial"/>
          <w:b/>
          <w:sz w:val="22"/>
          <w:szCs w:val="22"/>
        </w:rPr>
        <w:t>Darko</w:t>
      </w:r>
      <w:r w:rsidR="00EC7A3E" w:rsidRPr="00452122">
        <w:rPr>
          <w:rFonts w:ascii="Arial Narrow" w:hAnsi="Arial Narrow" w:cs="Arial"/>
          <w:sz w:val="22"/>
          <w:szCs w:val="22"/>
        </w:rPr>
        <w:t xml:space="preserve"> </w:t>
      </w:r>
      <w:r w:rsidR="00452122">
        <w:rPr>
          <w:rFonts w:ascii="Arial Narrow" w:hAnsi="Arial Narrow" w:cs="Arial"/>
          <w:b/>
          <w:sz w:val="22"/>
          <w:szCs w:val="22"/>
        </w:rPr>
        <w:t>Mrvaljević</w:t>
      </w:r>
      <w:r w:rsidR="002203FC" w:rsidRPr="00452122">
        <w:rPr>
          <w:rFonts w:ascii="Arial Narrow" w:hAnsi="Arial Narrow" w:cs="Arial"/>
          <w:b/>
          <w:sz w:val="22"/>
          <w:szCs w:val="22"/>
        </w:rPr>
        <w:t>,</w:t>
      </w:r>
      <w:r w:rsidR="002203FC" w:rsidRPr="0045212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Municipality of Danilovgrad</w:t>
      </w:r>
    </w:p>
    <w:p w:rsidR="0054002E" w:rsidRPr="00452122" w:rsidRDefault="007A03CD" w:rsidP="00FA4C3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Mr.</w:t>
      </w:r>
      <w:r w:rsidR="00EC7A3E" w:rsidRPr="00452122">
        <w:rPr>
          <w:rFonts w:ascii="Arial Narrow" w:hAnsi="Arial Narrow" w:cs="Arial"/>
          <w:sz w:val="22"/>
          <w:szCs w:val="22"/>
        </w:rPr>
        <w:t xml:space="preserve"> </w:t>
      </w:r>
      <w:r w:rsidR="00452122" w:rsidRPr="00452122">
        <w:rPr>
          <w:rFonts w:ascii="Arial Narrow" w:hAnsi="Arial Narrow" w:cs="Arial"/>
          <w:b/>
          <w:sz w:val="22"/>
          <w:szCs w:val="22"/>
        </w:rPr>
        <w:t>Goran Božović</w:t>
      </w:r>
      <w:r w:rsidR="002203FC" w:rsidRPr="00452122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Municipality of Tivat</w:t>
      </w:r>
    </w:p>
    <w:p w:rsidR="002203FC" w:rsidRPr="00452122" w:rsidRDefault="007A03CD" w:rsidP="00FA4C3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Mr.</w:t>
      </w:r>
      <w:r w:rsidR="00EC7A3E" w:rsidRPr="00452122">
        <w:rPr>
          <w:rFonts w:ascii="Arial Narrow" w:hAnsi="Arial Narrow" w:cs="Arial"/>
          <w:sz w:val="22"/>
          <w:szCs w:val="22"/>
        </w:rPr>
        <w:t xml:space="preserve"> </w:t>
      </w:r>
      <w:r w:rsidR="002203FC" w:rsidRPr="00452122">
        <w:rPr>
          <w:rFonts w:ascii="Arial Narrow" w:hAnsi="Arial Narrow" w:cs="Arial"/>
          <w:b/>
          <w:sz w:val="22"/>
          <w:szCs w:val="22"/>
        </w:rPr>
        <w:t>Žarko</w:t>
      </w:r>
      <w:r w:rsidR="00EC7A3E" w:rsidRPr="00452122">
        <w:rPr>
          <w:rFonts w:ascii="Arial Narrow" w:hAnsi="Arial Narrow" w:cs="Arial"/>
          <w:b/>
          <w:sz w:val="22"/>
          <w:szCs w:val="22"/>
        </w:rPr>
        <w:t xml:space="preserve"> </w:t>
      </w:r>
      <w:r w:rsidR="002203FC" w:rsidRPr="00452122">
        <w:rPr>
          <w:rFonts w:ascii="Arial Narrow" w:hAnsi="Arial Narrow" w:cs="Arial"/>
          <w:b/>
          <w:sz w:val="22"/>
          <w:szCs w:val="22"/>
        </w:rPr>
        <w:t>Ivanović</w:t>
      </w:r>
      <w:r w:rsidR="002203FC" w:rsidRPr="00452122">
        <w:rPr>
          <w:rFonts w:ascii="Arial Narrow" w:hAnsi="Arial Narrow" w:cs="Arial"/>
          <w:sz w:val="22"/>
          <w:szCs w:val="22"/>
        </w:rPr>
        <w:t xml:space="preserve">, </w:t>
      </w:r>
      <w:r w:rsidR="00620A6D" w:rsidRPr="00452122">
        <w:rPr>
          <w:rFonts w:ascii="Arial Narrow" w:hAnsi="Arial Narrow" w:cs="Arial"/>
          <w:sz w:val="22"/>
          <w:szCs w:val="22"/>
        </w:rPr>
        <w:t>Merkator-</w:t>
      </w:r>
      <w:r w:rsidR="00FA4C3A" w:rsidRPr="00452122">
        <w:rPr>
          <w:rFonts w:ascii="Arial Narrow" w:hAnsi="Arial Narrow" w:cs="Arial"/>
          <w:sz w:val="22"/>
          <w:szCs w:val="22"/>
        </w:rPr>
        <w:t xml:space="preserve">CG </w:t>
      </w:r>
      <w:r w:rsidR="00620A6D" w:rsidRPr="00452122">
        <w:rPr>
          <w:rFonts w:ascii="Arial Narrow" w:hAnsi="Arial Narrow" w:cs="Arial"/>
          <w:sz w:val="22"/>
          <w:szCs w:val="22"/>
        </w:rPr>
        <w:t>d.o.o.</w:t>
      </w:r>
    </w:p>
    <w:p w:rsidR="002203FC" w:rsidRPr="00AA5AED" w:rsidRDefault="002203FC" w:rsidP="00FA4C3A">
      <w:pPr>
        <w:jc w:val="both"/>
        <w:rPr>
          <w:rFonts w:ascii="Arial Narrow" w:hAnsi="Arial Narrow" w:cs="Arial"/>
          <w:sz w:val="22"/>
          <w:szCs w:val="22"/>
        </w:rPr>
      </w:pPr>
    </w:p>
    <w:p w:rsidR="002203FC" w:rsidRPr="00AA5AED" w:rsidRDefault="002203FC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203FC" w:rsidRPr="00AA5AED" w:rsidRDefault="002203FC" w:rsidP="00FA4C3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690FDB" w:rsidRPr="00FD6EEB" w:rsidRDefault="00FD6EEB" w:rsidP="00FA4C3A">
      <w:pPr>
        <w:jc w:val="both"/>
        <w:rPr>
          <w:rFonts w:ascii="Arial Narrow" w:hAnsi="Arial Narrow" w:cs="Arial"/>
          <w:sz w:val="24"/>
        </w:rPr>
      </w:pPr>
      <w:r w:rsidRPr="00FD6EEB">
        <w:rPr>
          <w:rFonts w:ascii="Arial Narrow" w:hAnsi="Arial Narrow" w:cs="Arial"/>
          <w:b/>
          <w:sz w:val="24"/>
        </w:rPr>
        <w:t>12.30 – 14.00</w:t>
      </w:r>
      <w:r>
        <w:rPr>
          <w:rFonts w:ascii="Arial Narrow" w:hAnsi="Arial Narrow" w:cs="Arial"/>
          <w:sz w:val="24"/>
        </w:rPr>
        <w:t xml:space="preserve">    </w:t>
      </w:r>
      <w:r w:rsidRPr="00FD6EEB">
        <w:rPr>
          <w:rFonts w:ascii="Arial Narrow" w:hAnsi="Arial Narrow" w:cs="Arial"/>
          <w:sz w:val="24"/>
        </w:rPr>
        <w:t xml:space="preserve"> </w:t>
      </w:r>
      <w:r w:rsidR="007A03CD">
        <w:rPr>
          <w:rFonts w:ascii="Arial Narrow" w:hAnsi="Arial Narrow" w:cs="Arial"/>
          <w:b/>
          <w:sz w:val="24"/>
        </w:rPr>
        <w:t>Lunch</w:t>
      </w:r>
      <w:r w:rsidRPr="006719A6">
        <w:rPr>
          <w:rFonts w:ascii="Arial Narrow" w:hAnsi="Arial Narrow" w:cs="Arial"/>
          <w:b/>
          <w:sz w:val="24"/>
        </w:rPr>
        <w:t xml:space="preserve"> </w:t>
      </w:r>
    </w:p>
    <w:p w:rsidR="00690FDB" w:rsidRDefault="00690FDB" w:rsidP="00FA4C3A">
      <w:pPr>
        <w:jc w:val="both"/>
        <w:rPr>
          <w:rFonts w:ascii="Arial" w:hAnsi="Arial" w:cs="Arial"/>
          <w:sz w:val="24"/>
        </w:rPr>
      </w:pPr>
    </w:p>
    <w:p w:rsidR="00690FDB" w:rsidRDefault="00690FDB" w:rsidP="00FA4C3A">
      <w:pPr>
        <w:jc w:val="both"/>
        <w:rPr>
          <w:rFonts w:ascii="Arial" w:hAnsi="Arial" w:cs="Arial"/>
          <w:b/>
          <w:sz w:val="24"/>
        </w:rPr>
      </w:pPr>
    </w:p>
    <w:p w:rsidR="00D44C1D" w:rsidRPr="00D44C1D" w:rsidRDefault="00D44C1D" w:rsidP="00FA4C3A">
      <w:pPr>
        <w:jc w:val="both"/>
        <w:rPr>
          <w:rFonts w:ascii="Arial" w:hAnsi="Arial" w:cs="Arial"/>
          <w:sz w:val="24"/>
        </w:rPr>
      </w:pPr>
    </w:p>
    <w:p w:rsidR="00D44C1D" w:rsidRDefault="00D44C1D" w:rsidP="00FA4C3A">
      <w:pPr>
        <w:jc w:val="both"/>
        <w:rPr>
          <w:rFonts w:ascii="Arial" w:hAnsi="Arial" w:cs="Arial"/>
          <w:b/>
          <w:i/>
          <w:sz w:val="24"/>
        </w:rPr>
      </w:pPr>
    </w:p>
    <w:p w:rsidR="00D44C1D" w:rsidRDefault="00D44C1D" w:rsidP="00FA4C3A">
      <w:pPr>
        <w:jc w:val="both"/>
        <w:rPr>
          <w:rFonts w:ascii="Arial" w:hAnsi="Arial" w:cs="Arial"/>
          <w:b/>
          <w:i/>
          <w:sz w:val="24"/>
        </w:rPr>
      </w:pPr>
    </w:p>
    <w:p w:rsidR="00D44C1D" w:rsidRDefault="00D44C1D" w:rsidP="00FA4C3A">
      <w:pPr>
        <w:tabs>
          <w:tab w:val="left" w:pos="1935"/>
        </w:tabs>
        <w:jc w:val="both"/>
        <w:rPr>
          <w:rFonts w:ascii="Arial" w:hAnsi="Arial" w:cs="Arial"/>
          <w:sz w:val="24"/>
          <w:lang w:val="sr-Latn-CS"/>
        </w:rPr>
      </w:pPr>
    </w:p>
    <w:p w:rsidR="00D44C1D" w:rsidRDefault="00D44C1D" w:rsidP="00FA4C3A">
      <w:pPr>
        <w:tabs>
          <w:tab w:val="left" w:pos="1935"/>
        </w:tabs>
        <w:jc w:val="both"/>
        <w:rPr>
          <w:rFonts w:ascii="Arial" w:hAnsi="Arial" w:cs="Arial"/>
          <w:sz w:val="24"/>
          <w:lang w:val="sr-Latn-CS"/>
        </w:rPr>
      </w:pPr>
    </w:p>
    <w:p w:rsidR="001C6E95" w:rsidRPr="006F0EC8" w:rsidRDefault="001C6E95" w:rsidP="00FA4C3A">
      <w:pPr>
        <w:tabs>
          <w:tab w:val="left" w:pos="1935"/>
        </w:tabs>
        <w:jc w:val="both"/>
        <w:rPr>
          <w:rFonts w:ascii="Arial" w:hAnsi="Arial" w:cs="Arial"/>
          <w:sz w:val="24"/>
          <w:lang w:val="sr-Latn-CS"/>
        </w:rPr>
      </w:pPr>
    </w:p>
    <w:p w:rsidR="001C6E95" w:rsidRDefault="001C6E95" w:rsidP="00FA4C3A">
      <w:pPr>
        <w:jc w:val="both"/>
      </w:pPr>
    </w:p>
    <w:p w:rsidR="00081651" w:rsidRDefault="00081651" w:rsidP="00FA4C3A">
      <w:pPr>
        <w:jc w:val="both"/>
      </w:pPr>
    </w:p>
    <w:sectPr w:rsidR="00081651" w:rsidSect="003708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33E"/>
    <w:multiLevelType w:val="hybridMultilevel"/>
    <w:tmpl w:val="F6A814AE"/>
    <w:lvl w:ilvl="0" w:tplc="1AC8C2F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C1C"/>
    <w:multiLevelType w:val="hybridMultilevel"/>
    <w:tmpl w:val="146CEAEC"/>
    <w:lvl w:ilvl="0" w:tplc="57863036">
      <w:start w:val="11"/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599A2CF8"/>
    <w:multiLevelType w:val="multilevel"/>
    <w:tmpl w:val="A246DE5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C7C5336"/>
    <w:multiLevelType w:val="hybridMultilevel"/>
    <w:tmpl w:val="E4C27B9E"/>
    <w:lvl w:ilvl="0" w:tplc="24F422DE">
      <w:start w:val="11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>
    <w:nsid w:val="73803B63"/>
    <w:multiLevelType w:val="hybridMultilevel"/>
    <w:tmpl w:val="4BF2DE6E"/>
    <w:lvl w:ilvl="0" w:tplc="0D8AC30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651"/>
    <w:rsid w:val="00024A6E"/>
    <w:rsid w:val="00050299"/>
    <w:rsid w:val="00081651"/>
    <w:rsid w:val="0017682D"/>
    <w:rsid w:val="001B1391"/>
    <w:rsid w:val="001C6E95"/>
    <w:rsid w:val="00200F4B"/>
    <w:rsid w:val="0021389C"/>
    <w:rsid w:val="002203FC"/>
    <w:rsid w:val="00276F1C"/>
    <w:rsid w:val="002C7E93"/>
    <w:rsid w:val="00311569"/>
    <w:rsid w:val="003708F8"/>
    <w:rsid w:val="004323B1"/>
    <w:rsid w:val="00452122"/>
    <w:rsid w:val="004C2229"/>
    <w:rsid w:val="004C309A"/>
    <w:rsid w:val="004D3A0A"/>
    <w:rsid w:val="005108D2"/>
    <w:rsid w:val="0054002E"/>
    <w:rsid w:val="005B059C"/>
    <w:rsid w:val="005E0CD6"/>
    <w:rsid w:val="00620A6D"/>
    <w:rsid w:val="00631C7D"/>
    <w:rsid w:val="006719A6"/>
    <w:rsid w:val="00690FDB"/>
    <w:rsid w:val="006932C8"/>
    <w:rsid w:val="00725C96"/>
    <w:rsid w:val="007306D2"/>
    <w:rsid w:val="00736388"/>
    <w:rsid w:val="0078107A"/>
    <w:rsid w:val="007A03CD"/>
    <w:rsid w:val="007A52D8"/>
    <w:rsid w:val="007B281A"/>
    <w:rsid w:val="00827B5F"/>
    <w:rsid w:val="00837869"/>
    <w:rsid w:val="00863F04"/>
    <w:rsid w:val="00AA5AED"/>
    <w:rsid w:val="00B03EA4"/>
    <w:rsid w:val="00C25BDE"/>
    <w:rsid w:val="00C27B6F"/>
    <w:rsid w:val="00D44C1D"/>
    <w:rsid w:val="00D65A9C"/>
    <w:rsid w:val="00D95AB3"/>
    <w:rsid w:val="00DA172F"/>
    <w:rsid w:val="00DC2D78"/>
    <w:rsid w:val="00DD3EEA"/>
    <w:rsid w:val="00E50349"/>
    <w:rsid w:val="00E65422"/>
    <w:rsid w:val="00E81103"/>
    <w:rsid w:val="00EA4FF4"/>
    <w:rsid w:val="00EC7A3E"/>
    <w:rsid w:val="00FA4C3A"/>
    <w:rsid w:val="00FD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5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FC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3115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5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Scepanovic</dc:creator>
  <cp:lastModifiedBy>Logistics</cp:lastModifiedBy>
  <cp:revision>4</cp:revision>
  <cp:lastPrinted>2014-03-25T09:18:00Z</cp:lastPrinted>
  <dcterms:created xsi:type="dcterms:W3CDTF">2014-04-10T09:30:00Z</dcterms:created>
  <dcterms:modified xsi:type="dcterms:W3CDTF">2014-04-10T09:56:00Z</dcterms:modified>
</cp:coreProperties>
</file>